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8D78E" w14:textId="77777777" w:rsidR="002A6B86" w:rsidRPr="00174A3A" w:rsidRDefault="002A6B86" w:rsidP="00D95295">
      <w:pPr>
        <w:pStyle w:val="Coverpageannexnumb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ANEXO XII</w:t>
      </w:r>
    </w:p>
    <w:p w14:paraId="441B3418" w14:textId="77777777" w:rsidR="002A6B86" w:rsidRPr="00174A3A" w:rsidRDefault="002A6B86" w:rsidP="00070475">
      <w:pPr>
        <w:pStyle w:val="Coverpageannexreftitle"/>
        <w:rPr>
          <w:rFonts w:cs="Times New Roman"/>
          <w:b/>
        </w:rPr>
      </w:pPr>
      <w:r>
        <w:rPr>
          <w:b/>
        </w:rPr>
        <w:t>REFERIDO NO ARTIGO 8.21</w:t>
      </w:r>
    </w:p>
    <w:p w14:paraId="39B3B58C" w14:textId="77777777" w:rsidR="002A6B86" w:rsidRPr="00174A3A" w:rsidRDefault="002A6B86" w:rsidP="00070475">
      <w:pPr>
        <w:pStyle w:val="Coverpageannexreftitle"/>
        <w:rPr>
          <w:rFonts w:cs="Times New Roman"/>
          <w:b/>
        </w:rPr>
      </w:pPr>
      <w:r>
        <w:rPr>
          <w:b/>
        </w:rPr>
        <w:t>SERVIÇOS FINANCEIROS</w:t>
      </w:r>
    </w:p>
    <w:p w14:paraId="3E489061" w14:textId="77777777" w:rsidR="002A6B86" w:rsidRPr="00174A3A" w:rsidRDefault="002A6B86" w:rsidP="002A6B86">
      <w:pPr>
        <w:jc w:val="center"/>
        <w:rPr>
          <w:rFonts w:ascii="Times New Roman" w:hAnsi="Times New Roman" w:cs="Times New Roman"/>
          <w:b/>
          <w:sz w:val="24"/>
          <w:szCs w:val="24"/>
          <w:lang w:eastAsia="es-ES"/>
        </w:rPr>
      </w:pPr>
    </w:p>
    <w:p w14:paraId="00D7AEE3" w14:textId="6D1415F5" w:rsidR="00070475" w:rsidRPr="00174A3A" w:rsidRDefault="00070475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218A2B1A" w14:textId="77777777" w:rsidR="002A6B86" w:rsidRPr="00174A3A" w:rsidRDefault="002A6B86" w:rsidP="002A6B86">
      <w:pPr>
        <w:jc w:val="center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369B4E04" w14:textId="77777777" w:rsidR="00070475" w:rsidRPr="00174A3A" w:rsidRDefault="00070475" w:rsidP="002A6B86">
      <w:pPr>
        <w:jc w:val="center"/>
        <w:rPr>
          <w:rFonts w:ascii="Times New Roman" w:hAnsi="Times New Roman" w:cs="Times New Roman"/>
          <w:sz w:val="24"/>
          <w:szCs w:val="24"/>
          <w:lang w:eastAsia="es-ES"/>
        </w:rPr>
        <w:sectPr w:rsidR="00070475" w:rsidRPr="00174A3A" w:rsidSect="002A6B86">
          <w:headerReference w:type="default" r:id="rId10"/>
          <w:footerReference w:type="default" r:id="rId11"/>
          <w:headerReference w:type="first" r:id="rId12"/>
          <w:pgSz w:w="12240" w:h="20160" w:code="5"/>
          <w:pgMar w:top="1411" w:right="1699" w:bottom="1800" w:left="1699" w:header="720" w:footer="720" w:gutter="0"/>
          <w:pgNumType w:start="1"/>
          <w:cols w:space="720"/>
          <w:noEndnote/>
          <w:titlePg/>
          <w:docGrid w:linePitch="299"/>
        </w:sectPr>
      </w:pPr>
    </w:p>
    <w:p w14:paraId="1EEAC1B4" w14:textId="77777777" w:rsidR="002A6B86" w:rsidRPr="00174A3A" w:rsidRDefault="002A6B86" w:rsidP="00646030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lastRenderedPageBreak/>
        <w:t>ANEXO XII</w:t>
      </w:r>
    </w:p>
    <w:p w14:paraId="7488FD50" w14:textId="77777777" w:rsidR="002A6B86" w:rsidRPr="00174A3A" w:rsidRDefault="002A6B86" w:rsidP="00646030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>REFERIDO NO ARTIGO 8.21</w:t>
      </w:r>
    </w:p>
    <w:p w14:paraId="0E724C0E" w14:textId="77777777" w:rsidR="002A6B86" w:rsidRPr="00174A3A" w:rsidRDefault="002A6B86" w:rsidP="00646030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>SERVIÇOS FINANCEIROS</w:t>
      </w:r>
    </w:p>
    <w:p w14:paraId="4F6892F6" w14:textId="7409A4EF" w:rsidR="002A6B86" w:rsidRPr="00174A3A" w:rsidRDefault="002A6B86" w:rsidP="009F762D">
      <w:pPr>
        <w:pStyle w:val="FTAarticlenumber"/>
        <w:rPr>
          <w:rFonts w:cs="Times New Roman"/>
          <w:szCs w:val="24"/>
        </w:rPr>
      </w:pPr>
      <w:r>
        <w:t>Artigo 1</w:t>
      </w:r>
      <w:r w:rsidR="00D50B67">
        <w:t>º</w:t>
      </w:r>
    </w:p>
    <w:p w14:paraId="59D68D0B" w14:textId="0D901C41" w:rsidR="002A6B86" w:rsidRPr="00174A3A" w:rsidRDefault="00B8699B" w:rsidP="009B1CC4">
      <w:pPr>
        <w:pStyle w:val="FTAarticletitle"/>
        <w:rPr>
          <w:rFonts w:cs="Times New Roman"/>
          <w:bCs/>
          <w:szCs w:val="24"/>
        </w:rPr>
      </w:pPr>
      <w:r>
        <w:t>Âmbito de aplicação</w:t>
      </w:r>
      <w:r w:rsidR="002A6B86">
        <w:t xml:space="preserve"> e Definições</w:t>
      </w:r>
    </w:p>
    <w:p w14:paraId="3A99273D" w14:textId="37089EEF" w:rsidR="002A6B86" w:rsidRPr="00174A3A" w:rsidRDefault="002A6B86" w:rsidP="008B2C98">
      <w:pPr>
        <w:pStyle w:val="Corpodetexto"/>
        <w:spacing w:after="240"/>
        <w:jc w:val="both"/>
      </w:pPr>
      <w:r>
        <w:t>1.</w:t>
      </w:r>
      <w:r>
        <w:tab/>
        <w:t xml:space="preserve">O presente </w:t>
      </w:r>
      <w:r w:rsidR="009173C7">
        <w:t xml:space="preserve">Anexo </w:t>
      </w:r>
      <w:r>
        <w:t xml:space="preserve">aplica-se às medidas tomadas pelos Estados Partes que afetam </w:t>
      </w:r>
      <w:r w:rsidR="00315C46">
        <w:t xml:space="preserve">a prestação </w:t>
      </w:r>
      <w:r>
        <w:t>de serviços financeiros.</w:t>
      </w:r>
      <w:r w:rsidRPr="00174A3A">
        <w:rPr>
          <w:vertAlign w:val="superscript"/>
        </w:rPr>
        <w:footnoteReference w:id="2"/>
      </w:r>
    </w:p>
    <w:p w14:paraId="641BE769" w14:textId="3EDC8F48" w:rsidR="002A6B86" w:rsidRPr="00174A3A" w:rsidRDefault="002A6B86" w:rsidP="008B2C98">
      <w:pPr>
        <w:pStyle w:val="Corpodetexto"/>
        <w:spacing w:after="240"/>
        <w:jc w:val="both"/>
      </w:pPr>
      <w:r>
        <w:t>2.</w:t>
      </w:r>
      <w:r>
        <w:tab/>
        <w:t>Para os fins d</w:t>
      </w:r>
      <w:r w:rsidR="00654D0A">
        <w:t>a alínea</w:t>
      </w:r>
      <w:r>
        <w:t xml:space="preserve"> </w:t>
      </w:r>
      <w:r w:rsidR="005E00EC">
        <w:t>(</w:t>
      </w:r>
      <w:r>
        <w:t xml:space="preserve">b) do </w:t>
      </w:r>
      <w:r w:rsidR="00D50B67">
        <w:t>A</w:t>
      </w:r>
      <w:r>
        <w:t>rtigo 8.2 (Definições) do Acordo, “serviços prestados no exercício da autoridade governamental” significa:</w:t>
      </w:r>
    </w:p>
    <w:p w14:paraId="40F20087" w14:textId="77777777" w:rsidR="002A6B86" w:rsidRPr="00174A3A" w:rsidRDefault="002A6B86" w:rsidP="002A6B86">
      <w:pPr>
        <w:pStyle w:val="Recuodecorpodetexto3"/>
        <w:adjustRightInd w:val="0"/>
        <w:ind w:left="1418" w:hanging="709"/>
        <w:jc w:val="both"/>
        <w:rPr>
          <w:sz w:val="24"/>
          <w:szCs w:val="24"/>
        </w:rPr>
      </w:pPr>
      <w:r>
        <w:rPr>
          <w:sz w:val="24"/>
        </w:rPr>
        <w:t>(a)</w:t>
      </w:r>
      <w:r>
        <w:rPr>
          <w:sz w:val="24"/>
        </w:rPr>
        <w:tab/>
        <w:t>atividades realizadas por um banco central ou autoridade monetária ou por qualquer outra entidade pública no âmbito da execução de políticas monetárias ou cambiais;</w:t>
      </w:r>
    </w:p>
    <w:p w14:paraId="0607C0F8" w14:textId="77777777" w:rsidR="002A6B86" w:rsidRPr="00174A3A" w:rsidRDefault="002A6B86" w:rsidP="002A6B86">
      <w:pPr>
        <w:pStyle w:val="Recuodecorpodetexto3"/>
        <w:adjustRightInd w:val="0"/>
        <w:ind w:left="1418" w:hanging="709"/>
        <w:jc w:val="both"/>
        <w:rPr>
          <w:sz w:val="24"/>
          <w:szCs w:val="24"/>
        </w:rPr>
      </w:pPr>
      <w:r>
        <w:rPr>
          <w:sz w:val="24"/>
        </w:rPr>
        <w:t>(b)</w:t>
      </w:r>
      <w:r>
        <w:rPr>
          <w:sz w:val="24"/>
        </w:rPr>
        <w:tab/>
        <w:t>atividades que fazem parte de um sistema legal de segurança social ou planos de aposentadoria públicos; e</w:t>
      </w:r>
    </w:p>
    <w:p w14:paraId="17933F56" w14:textId="77777777" w:rsidR="002A6B86" w:rsidRPr="00174A3A" w:rsidRDefault="002A6B86" w:rsidP="002A6B86">
      <w:pPr>
        <w:pStyle w:val="Recuodecorpodetexto3"/>
        <w:adjustRightInd w:val="0"/>
        <w:ind w:left="1418" w:hanging="709"/>
        <w:jc w:val="both"/>
        <w:rPr>
          <w:sz w:val="24"/>
          <w:szCs w:val="24"/>
        </w:rPr>
      </w:pPr>
      <w:r>
        <w:rPr>
          <w:sz w:val="24"/>
        </w:rPr>
        <w:t>(c)</w:t>
      </w:r>
      <w:r>
        <w:rPr>
          <w:sz w:val="24"/>
        </w:rPr>
        <w:tab/>
        <w:t>outras atividades realizadas por uma entidade pública por conta ou com a garantia ou utilizando os recursos financeiros do Governo.</w:t>
      </w:r>
    </w:p>
    <w:p w14:paraId="78D75983" w14:textId="6399203C" w:rsidR="002A6B86" w:rsidRPr="00174A3A" w:rsidRDefault="002A6B86" w:rsidP="002A6B86">
      <w:pPr>
        <w:widowControl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>Para os fins d</w:t>
      </w:r>
      <w:r w:rsidR="00654D0A">
        <w:rPr>
          <w:rFonts w:ascii="Times New Roman" w:hAnsi="Times New Roman"/>
          <w:sz w:val="24"/>
        </w:rPr>
        <w:t>a alínea (b)</w:t>
      </w:r>
      <w:r>
        <w:rPr>
          <w:rFonts w:ascii="Times New Roman" w:hAnsi="Times New Roman"/>
          <w:sz w:val="24"/>
        </w:rPr>
        <w:t xml:space="preserve"> do </w:t>
      </w:r>
      <w:r w:rsidR="00B43C84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rtigo 8.2 (Definições) do Acordo, se um Estado Parte permitir que qualquer uma das atividades referidas n</w:t>
      </w:r>
      <w:r w:rsidR="00654D0A">
        <w:rPr>
          <w:rFonts w:ascii="Times New Roman" w:hAnsi="Times New Roman"/>
          <w:sz w:val="24"/>
        </w:rPr>
        <w:t>as alíneas</w:t>
      </w:r>
      <w:r>
        <w:rPr>
          <w:rFonts w:ascii="Times New Roman" w:hAnsi="Times New Roman"/>
          <w:sz w:val="24"/>
        </w:rPr>
        <w:t xml:space="preserve"> </w:t>
      </w:r>
      <w:r w:rsidR="005E00EC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b) ou </w:t>
      </w:r>
      <w:r w:rsidR="005E00EC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c)</w:t>
      </w:r>
      <w:r w:rsidR="00654D0A">
        <w:rPr>
          <w:rFonts w:ascii="Times New Roman" w:hAnsi="Times New Roman"/>
          <w:sz w:val="24"/>
        </w:rPr>
        <w:t xml:space="preserve"> do parágrafo 2º</w:t>
      </w:r>
      <w:r>
        <w:rPr>
          <w:rFonts w:ascii="Times New Roman" w:hAnsi="Times New Roman"/>
          <w:sz w:val="24"/>
        </w:rPr>
        <w:t xml:space="preserve"> seja realizada pelos seus prestadores de serviços financeiros em concorrência com uma entidade pública ou um prestador de serviços financeiros, os “serviços” incluirão essas atividades.</w:t>
      </w:r>
    </w:p>
    <w:p w14:paraId="12A45C46" w14:textId="004C559C" w:rsidR="002A6B86" w:rsidRPr="00174A3A" w:rsidRDefault="002A6B86" w:rsidP="002A6B86">
      <w:pPr>
        <w:widowControl w:val="0"/>
        <w:jc w:val="both"/>
        <w:outlineLvl w:val="0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ab/>
      </w:r>
      <w:r w:rsidR="00654D0A">
        <w:rPr>
          <w:rFonts w:ascii="Times New Roman" w:hAnsi="Times New Roman"/>
          <w:sz w:val="24"/>
        </w:rPr>
        <w:t>A alínea</w:t>
      </w:r>
      <w:r>
        <w:rPr>
          <w:rFonts w:ascii="Times New Roman" w:hAnsi="Times New Roman"/>
          <w:sz w:val="24"/>
        </w:rPr>
        <w:t xml:space="preserve"> </w:t>
      </w:r>
      <w:r w:rsidR="005E00EC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c) do </w:t>
      </w:r>
      <w:r w:rsidR="00B43C84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rtigo 8.2 (Definições) do Acordo não se aplica</w:t>
      </w:r>
      <w:r w:rsidR="00A4675D">
        <w:rPr>
          <w:rFonts w:ascii="Times New Roman" w:hAnsi="Times New Roman"/>
          <w:sz w:val="24"/>
        </w:rPr>
        <w:t>rá</w:t>
      </w:r>
      <w:r>
        <w:rPr>
          <w:rFonts w:ascii="Times New Roman" w:hAnsi="Times New Roman"/>
          <w:sz w:val="24"/>
        </w:rPr>
        <w:t xml:space="preserve"> aos serviços abrangidos pelo presente </w:t>
      </w:r>
      <w:r w:rsidR="00122743">
        <w:rPr>
          <w:rFonts w:ascii="Times New Roman" w:hAnsi="Times New Roman"/>
          <w:sz w:val="24"/>
        </w:rPr>
        <w:t>Anexo</w:t>
      </w:r>
      <w:r>
        <w:rPr>
          <w:rFonts w:ascii="Times New Roman" w:hAnsi="Times New Roman"/>
          <w:sz w:val="24"/>
        </w:rPr>
        <w:t>.</w:t>
      </w:r>
    </w:p>
    <w:p w14:paraId="01A60E1D" w14:textId="77777777" w:rsidR="002A6B86" w:rsidRPr="00174A3A" w:rsidRDefault="002A6B86" w:rsidP="002A6B86">
      <w:pPr>
        <w:pStyle w:val="Recuodecorpodetexto3"/>
        <w:adjustRightInd w:val="0"/>
        <w:ind w:left="0"/>
        <w:jc w:val="both"/>
        <w:rPr>
          <w:sz w:val="24"/>
          <w:szCs w:val="24"/>
        </w:rPr>
      </w:pPr>
      <w:r>
        <w:rPr>
          <w:sz w:val="24"/>
        </w:rPr>
        <w:t>5.</w:t>
      </w:r>
      <w:r>
        <w:rPr>
          <w:sz w:val="24"/>
        </w:rPr>
        <w:tab/>
        <w:t>Para os efeitos do presente Anexo:</w:t>
      </w:r>
    </w:p>
    <w:p w14:paraId="4E3C1912" w14:textId="77777777" w:rsidR="002A6B86" w:rsidRDefault="002A6B86" w:rsidP="00680459">
      <w:pPr>
        <w:pStyle w:val="Recuodecorpodetexto3"/>
        <w:adjustRightInd w:val="0"/>
        <w:ind w:left="1418" w:hanging="709"/>
        <w:jc w:val="both"/>
        <w:rPr>
          <w:sz w:val="24"/>
          <w:szCs w:val="24"/>
        </w:rPr>
      </w:pPr>
      <w:r>
        <w:rPr>
          <w:sz w:val="24"/>
        </w:rPr>
        <w:t>(a)</w:t>
      </w:r>
      <w:r>
        <w:rPr>
          <w:sz w:val="24"/>
        </w:rPr>
        <w:tab/>
        <w:t>“serviço financeiro” significa qualquer serviço de natureza financeira oferecido por um prestador de serviços financeiros de um Estado Parte. Os serviços financeiros incluem todos os serviços de seguros e relacionados com seguros, bem como todos os serviços bancários e outros serviços financeiros (excluindo seguros). Os serviços financeiros incluem as seguintes atividades:</w:t>
      </w:r>
    </w:p>
    <w:p w14:paraId="464DBFA4" w14:textId="77777777" w:rsidR="00174A3A" w:rsidRPr="00174A3A" w:rsidRDefault="00174A3A" w:rsidP="00680459">
      <w:pPr>
        <w:pStyle w:val="Recuodecorpodetexto3"/>
        <w:adjustRightInd w:val="0"/>
        <w:ind w:left="1418" w:hanging="709"/>
        <w:jc w:val="both"/>
        <w:rPr>
          <w:sz w:val="24"/>
          <w:szCs w:val="24"/>
          <w:lang w:eastAsia="ko-KR"/>
        </w:rPr>
      </w:pPr>
    </w:p>
    <w:p w14:paraId="3466D2CB" w14:textId="77777777" w:rsidR="002A6B86" w:rsidRPr="00174A3A" w:rsidRDefault="002A6B86" w:rsidP="007D5342">
      <w:pPr>
        <w:pStyle w:val="Recuodecorpodetexto3"/>
        <w:adjustRightInd w:val="0"/>
        <w:ind w:left="0"/>
        <w:jc w:val="both"/>
        <w:rPr>
          <w:i/>
          <w:sz w:val="24"/>
          <w:szCs w:val="24"/>
        </w:rPr>
      </w:pPr>
      <w:r>
        <w:rPr>
          <w:i/>
          <w:sz w:val="24"/>
        </w:rPr>
        <w:t>Seguros e serviços relacionados com seguros</w:t>
      </w:r>
    </w:p>
    <w:p w14:paraId="67B195BA" w14:textId="77777777" w:rsidR="002A6B86" w:rsidRPr="00174A3A" w:rsidRDefault="002A6B86" w:rsidP="002A6B86">
      <w:pPr>
        <w:pStyle w:val="Recuodecorpodetexto3"/>
        <w:adjustRightInd w:val="0"/>
        <w:ind w:left="1440"/>
        <w:jc w:val="both"/>
        <w:rPr>
          <w:i/>
          <w:sz w:val="24"/>
          <w:szCs w:val="24"/>
          <w:lang w:eastAsia="ko-KR"/>
        </w:rPr>
      </w:pPr>
    </w:p>
    <w:p w14:paraId="22C9F490" w14:textId="59E49FAF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(i) </w:t>
      </w:r>
      <w:r>
        <w:rPr>
          <w:rFonts w:ascii="Times New Roman" w:hAnsi="Times New Roman"/>
          <w:sz w:val="24"/>
        </w:rPr>
        <w:tab/>
        <w:t>seguro direto (incluindo co</w:t>
      </w:r>
      <w:r w:rsidR="00654D0A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>seguro):</w:t>
      </w:r>
    </w:p>
    <w:p w14:paraId="03E5EA29" w14:textId="024CFB78" w:rsidR="002A6B86" w:rsidRPr="00174A3A" w:rsidRDefault="002A6B86" w:rsidP="00174A3A">
      <w:pPr>
        <w:pStyle w:val="Recuodecorpodetexto3"/>
        <w:adjustRightInd w:val="0"/>
        <w:ind w:left="1668" w:firstLine="459"/>
        <w:jc w:val="both"/>
        <w:rPr>
          <w:sz w:val="24"/>
          <w:szCs w:val="24"/>
        </w:rPr>
      </w:pPr>
      <w:r>
        <w:rPr>
          <w:sz w:val="24"/>
        </w:rPr>
        <w:lastRenderedPageBreak/>
        <w:t>(aa)</w:t>
      </w:r>
      <w:r w:rsidR="00654D0A">
        <w:rPr>
          <w:sz w:val="24"/>
        </w:rPr>
        <w:t xml:space="preserve"> </w:t>
      </w:r>
      <w:r>
        <w:rPr>
          <w:sz w:val="24"/>
        </w:rPr>
        <w:t xml:space="preserve">vida; </w:t>
      </w:r>
    </w:p>
    <w:p w14:paraId="20E57934" w14:textId="2FED613F" w:rsidR="002A6B86" w:rsidRPr="00174A3A" w:rsidRDefault="00654D0A" w:rsidP="00174A3A">
      <w:pPr>
        <w:pStyle w:val="Recuodecorpodetexto3"/>
        <w:adjustRightInd w:val="0"/>
        <w:ind w:left="2127"/>
        <w:jc w:val="both"/>
        <w:rPr>
          <w:sz w:val="24"/>
          <w:szCs w:val="24"/>
        </w:rPr>
      </w:pPr>
      <w:r>
        <w:rPr>
          <w:sz w:val="24"/>
        </w:rPr>
        <w:t xml:space="preserve">(bb) </w:t>
      </w:r>
      <w:r w:rsidR="000C0E7A">
        <w:rPr>
          <w:sz w:val="24"/>
        </w:rPr>
        <w:t>outros seguros</w:t>
      </w:r>
      <w:r w:rsidR="002A6B86">
        <w:rPr>
          <w:sz w:val="24"/>
        </w:rPr>
        <w:t>;</w:t>
      </w:r>
    </w:p>
    <w:p w14:paraId="02D5A269" w14:textId="190F2091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(ii)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resseguro e retrocessão;</w:t>
      </w:r>
    </w:p>
    <w:p w14:paraId="7B6BFFE7" w14:textId="77777777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(iii)</w:t>
      </w:r>
      <w:r>
        <w:rPr>
          <w:rFonts w:ascii="Times New Roman" w:hAnsi="Times New Roman"/>
          <w:sz w:val="24"/>
        </w:rPr>
        <w:tab/>
        <w:t xml:space="preserve">intermediação de seguros, como corretagem e agenciamento; </w:t>
      </w:r>
    </w:p>
    <w:p w14:paraId="6D8A5A7E" w14:textId="77777777" w:rsidR="002A6B86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</w:rPr>
        <w:t>(iv)</w:t>
      </w:r>
      <w:r>
        <w:rPr>
          <w:rFonts w:ascii="Times New Roman" w:hAnsi="Times New Roman"/>
          <w:sz w:val="24"/>
        </w:rPr>
        <w:tab/>
        <w:t>serviços auxiliares de seguros, tais como consultoria, serviços atuariais, avaliação de riscos e serviços de liquidação de sinistros;</w:t>
      </w:r>
    </w:p>
    <w:p w14:paraId="202AE7F5" w14:textId="77777777" w:rsidR="00174A3A" w:rsidRPr="00174A3A" w:rsidRDefault="00174A3A" w:rsidP="00174A3A">
      <w:pPr>
        <w:tabs>
          <w:tab w:val="left" w:pos="0"/>
        </w:tabs>
        <w:suppressAutoHyphens/>
        <w:spacing w:line="240" w:lineRule="atLeast"/>
        <w:ind w:left="426" w:hanging="142"/>
        <w:jc w:val="both"/>
        <w:rPr>
          <w:sz w:val="24"/>
          <w:szCs w:val="24"/>
          <w:lang w:eastAsia="ko-KR"/>
        </w:rPr>
      </w:pPr>
    </w:p>
    <w:p w14:paraId="78FB60B5" w14:textId="77777777" w:rsidR="002A6B86" w:rsidRDefault="002A6B86" w:rsidP="002A6B86">
      <w:pPr>
        <w:pStyle w:val="Recuodecorpodetexto3"/>
        <w:adjustRightInd w:val="0"/>
        <w:jc w:val="both"/>
        <w:rPr>
          <w:i/>
          <w:sz w:val="24"/>
          <w:szCs w:val="24"/>
        </w:rPr>
      </w:pPr>
      <w:r>
        <w:rPr>
          <w:i/>
          <w:sz w:val="24"/>
        </w:rPr>
        <w:t>Serviços bancários e outros serviços financeiros (excluindo seguros)</w:t>
      </w:r>
    </w:p>
    <w:p w14:paraId="1DDD29BF" w14:textId="77777777" w:rsidR="00174A3A" w:rsidRPr="00174A3A" w:rsidRDefault="00174A3A" w:rsidP="002A6B86">
      <w:pPr>
        <w:pStyle w:val="Recuodecorpodetexto3"/>
        <w:adjustRightInd w:val="0"/>
        <w:jc w:val="both"/>
        <w:rPr>
          <w:i/>
          <w:sz w:val="24"/>
          <w:szCs w:val="24"/>
          <w:lang w:eastAsia="ko-KR"/>
        </w:rPr>
      </w:pPr>
    </w:p>
    <w:p w14:paraId="2091AC45" w14:textId="5E57EB41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(v) </w:t>
      </w:r>
      <w:r w:rsidR="005E00EC">
        <w:rPr>
          <w:rFonts w:ascii="Times New Roman" w:hAnsi="Times New Roman"/>
          <w:sz w:val="24"/>
        </w:rPr>
        <w:tab/>
      </w:r>
      <w:r w:rsidR="00315C46">
        <w:rPr>
          <w:rFonts w:ascii="Times New Roman" w:hAnsi="Times New Roman"/>
          <w:sz w:val="24"/>
        </w:rPr>
        <w:t xml:space="preserve">Captação </w:t>
      </w:r>
      <w:r>
        <w:rPr>
          <w:rFonts w:ascii="Times New Roman" w:hAnsi="Times New Roman"/>
          <w:sz w:val="24"/>
        </w:rPr>
        <w:t>de depósitos e outros fundos reembolsáveis do público;</w:t>
      </w:r>
    </w:p>
    <w:p w14:paraId="53CACC77" w14:textId="6DE91373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(vi)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Empréstimos de todos os tipos, incluindo crédito </w:t>
      </w:r>
      <w:r w:rsidR="00517671">
        <w:rPr>
          <w:rFonts w:ascii="Times New Roman" w:hAnsi="Times New Roman"/>
          <w:sz w:val="24"/>
        </w:rPr>
        <w:t>pessoal</w:t>
      </w:r>
      <w:r>
        <w:rPr>
          <w:rFonts w:ascii="Times New Roman" w:hAnsi="Times New Roman"/>
          <w:sz w:val="24"/>
        </w:rPr>
        <w:t>, crédito hipotecário, factoring e financiamento de transações comerciais;</w:t>
      </w:r>
    </w:p>
    <w:p w14:paraId="3A13A291" w14:textId="18E63E5B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(vii)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Arrendamento financeiro;</w:t>
      </w:r>
    </w:p>
    <w:p w14:paraId="0B84D3F8" w14:textId="69A2E58E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(viii)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Todos os serviços de pagamento e transferência </w:t>
      </w:r>
      <w:r w:rsidR="00315C46">
        <w:rPr>
          <w:rFonts w:ascii="Times New Roman" w:hAnsi="Times New Roman"/>
          <w:sz w:val="24"/>
        </w:rPr>
        <w:t>monetária</w:t>
      </w:r>
      <w:r>
        <w:rPr>
          <w:rFonts w:ascii="Times New Roman" w:hAnsi="Times New Roman"/>
          <w:sz w:val="24"/>
        </w:rPr>
        <w:t xml:space="preserve">, incluindo cartões de crédito, </w:t>
      </w:r>
      <w:r w:rsidR="00FA3389">
        <w:rPr>
          <w:rFonts w:ascii="Times New Roman" w:hAnsi="Times New Roman"/>
          <w:sz w:val="24"/>
        </w:rPr>
        <w:t>de pagamentos e similares</w:t>
      </w:r>
      <w:r>
        <w:rPr>
          <w:rFonts w:ascii="Times New Roman" w:hAnsi="Times New Roman"/>
          <w:sz w:val="24"/>
        </w:rPr>
        <w:t>, cheques de viagem e cheques bancários;</w:t>
      </w:r>
    </w:p>
    <w:p w14:paraId="6C1E7B33" w14:textId="7FA8A917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(ix)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Garantias e compromissos;</w:t>
      </w:r>
    </w:p>
    <w:p w14:paraId="2873DB94" w14:textId="043CF1B5" w:rsidR="002A6B86" w:rsidRPr="00174A3A" w:rsidRDefault="002A6B86" w:rsidP="003E7237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</w:rPr>
        <w:t xml:space="preserve">(x) </w:t>
      </w:r>
      <w:r w:rsidR="005E00EC">
        <w:rPr>
          <w:rFonts w:ascii="Times New Roman" w:hAnsi="Times New Roman"/>
          <w:sz w:val="24"/>
        </w:rPr>
        <w:tab/>
      </w:r>
      <w:r w:rsidR="00654D0A">
        <w:rPr>
          <w:rFonts w:ascii="Times New Roman" w:hAnsi="Times New Roman"/>
          <w:sz w:val="24"/>
        </w:rPr>
        <w:t xml:space="preserve">Operações comerciais por contra própria ou para clientes, seja </w:t>
      </w:r>
      <w:r w:rsidRPr="005E00EC">
        <w:rPr>
          <w:rFonts w:ascii="Times New Roman" w:hAnsi="Times New Roman" w:cs="Times New Roman"/>
          <w:sz w:val="24"/>
        </w:rPr>
        <w:t>em bolsa,</w:t>
      </w:r>
      <w:r w:rsidR="00536945">
        <w:rPr>
          <w:rFonts w:ascii="Times New Roman" w:hAnsi="Times New Roman" w:cs="Times New Roman"/>
          <w:sz w:val="24"/>
        </w:rPr>
        <w:t xml:space="preserve"> em mercado não cotado (</w:t>
      </w:r>
      <w:r w:rsidR="00536945">
        <w:rPr>
          <w:rFonts w:ascii="Times New Roman" w:hAnsi="Times New Roman" w:cs="Times New Roman"/>
          <w:i/>
          <w:sz w:val="24"/>
        </w:rPr>
        <w:t>over-the-market</w:t>
      </w:r>
      <w:r w:rsidR="00536945">
        <w:rPr>
          <w:rFonts w:ascii="Times New Roman" w:hAnsi="Times New Roman" w:cs="Times New Roman"/>
          <w:sz w:val="24"/>
        </w:rPr>
        <w:t>) ou, em outros casos, no que segue</w:t>
      </w:r>
      <w:r w:rsidRPr="00401F0E">
        <w:rPr>
          <w:rFonts w:ascii="Times New Roman" w:hAnsi="Times New Roman" w:cs="Times New Roman"/>
          <w:sz w:val="24"/>
        </w:rPr>
        <w:t>:</w:t>
      </w:r>
    </w:p>
    <w:p w14:paraId="5726912A" w14:textId="60CB0ECD" w:rsidR="002A6B86" w:rsidRPr="00174A3A" w:rsidRDefault="002A6B86" w:rsidP="0028265E">
      <w:pPr>
        <w:pStyle w:val="Recuodecorpodetexto3"/>
        <w:tabs>
          <w:tab w:val="left" w:pos="2127"/>
        </w:tabs>
        <w:adjustRightInd w:val="0"/>
        <w:ind w:left="2877" w:hanging="750"/>
        <w:jc w:val="both"/>
        <w:rPr>
          <w:sz w:val="24"/>
          <w:szCs w:val="24"/>
        </w:rPr>
      </w:pPr>
      <w:r>
        <w:rPr>
          <w:sz w:val="24"/>
        </w:rPr>
        <w:t xml:space="preserve">(aa) </w:t>
      </w:r>
      <w:r w:rsidR="005E00EC">
        <w:rPr>
          <w:sz w:val="24"/>
        </w:rPr>
        <w:tab/>
      </w:r>
      <w:r>
        <w:rPr>
          <w:sz w:val="24"/>
        </w:rPr>
        <w:t>instrumentos do mercado monetário (incluindo cheques, letras, certificados de depósito);</w:t>
      </w:r>
    </w:p>
    <w:p w14:paraId="60F1370F" w14:textId="77F91FA9" w:rsidR="002A6B86" w:rsidRPr="00174A3A" w:rsidRDefault="002A6B86" w:rsidP="007B2E73">
      <w:pPr>
        <w:pStyle w:val="Recuodecorpodetexto3"/>
        <w:tabs>
          <w:tab w:val="left" w:pos="2127"/>
        </w:tabs>
        <w:adjustRightInd w:val="0"/>
        <w:ind w:left="2127"/>
        <w:jc w:val="both"/>
        <w:rPr>
          <w:sz w:val="24"/>
          <w:szCs w:val="24"/>
        </w:rPr>
      </w:pPr>
      <w:r>
        <w:rPr>
          <w:sz w:val="24"/>
        </w:rPr>
        <w:t xml:space="preserve">(bb) </w:t>
      </w:r>
      <w:r w:rsidR="005E00EC">
        <w:rPr>
          <w:sz w:val="24"/>
        </w:rPr>
        <w:tab/>
      </w:r>
      <w:r w:rsidR="00536945">
        <w:rPr>
          <w:sz w:val="24"/>
        </w:rPr>
        <w:t>divisas</w:t>
      </w:r>
      <w:r>
        <w:rPr>
          <w:sz w:val="24"/>
        </w:rPr>
        <w:t>;</w:t>
      </w:r>
    </w:p>
    <w:p w14:paraId="6B4315CA" w14:textId="5A25E536" w:rsidR="002A6B86" w:rsidRPr="00174A3A" w:rsidRDefault="002A6B86" w:rsidP="0028265E">
      <w:pPr>
        <w:pStyle w:val="Recuodecorpodetexto3"/>
        <w:tabs>
          <w:tab w:val="left" w:pos="2127"/>
        </w:tabs>
        <w:adjustRightInd w:val="0"/>
        <w:ind w:left="2877" w:hanging="750"/>
        <w:jc w:val="both"/>
        <w:rPr>
          <w:sz w:val="24"/>
          <w:szCs w:val="24"/>
        </w:rPr>
      </w:pPr>
      <w:r>
        <w:rPr>
          <w:sz w:val="24"/>
        </w:rPr>
        <w:t xml:space="preserve">(cc) </w:t>
      </w:r>
      <w:r w:rsidR="005E00EC">
        <w:rPr>
          <w:sz w:val="24"/>
        </w:rPr>
        <w:tab/>
      </w:r>
      <w:r w:rsidR="00536945" w:rsidRPr="00536945">
        <w:rPr>
          <w:sz w:val="24"/>
        </w:rPr>
        <w:t>produtos derivados, tais como, mas não exclusivamente, futuros e opções</w:t>
      </w:r>
      <w:r>
        <w:rPr>
          <w:sz w:val="24"/>
        </w:rPr>
        <w:t>;</w:t>
      </w:r>
    </w:p>
    <w:p w14:paraId="4FBE94CE" w14:textId="7AD9427D" w:rsidR="002A6B86" w:rsidRPr="00174A3A" w:rsidRDefault="002A6B86" w:rsidP="0028265E">
      <w:pPr>
        <w:pStyle w:val="Recuodecorpodetexto3"/>
        <w:adjustRightInd w:val="0"/>
        <w:ind w:left="2877" w:hanging="750"/>
        <w:jc w:val="both"/>
        <w:rPr>
          <w:sz w:val="24"/>
          <w:szCs w:val="24"/>
        </w:rPr>
      </w:pPr>
      <w:r>
        <w:rPr>
          <w:sz w:val="24"/>
        </w:rPr>
        <w:t xml:space="preserve">(dd) </w:t>
      </w:r>
      <w:r w:rsidR="005E00EC">
        <w:rPr>
          <w:sz w:val="24"/>
        </w:rPr>
        <w:tab/>
      </w:r>
      <w:r>
        <w:rPr>
          <w:sz w:val="24"/>
        </w:rPr>
        <w:t>instrumentos de taxa de câmbio e taxa de juros, incluindo produtos como swaps</w:t>
      </w:r>
      <w:r w:rsidR="00FE7644">
        <w:rPr>
          <w:sz w:val="24"/>
        </w:rPr>
        <w:t xml:space="preserve"> e</w:t>
      </w:r>
      <w:r w:rsidR="00FA3389" w:rsidRPr="00FA3389">
        <w:rPr>
          <w:sz w:val="24"/>
        </w:rPr>
        <w:t xml:space="preserve"> contratos futuros de taxas</w:t>
      </w:r>
      <w:r>
        <w:rPr>
          <w:sz w:val="24"/>
        </w:rPr>
        <w:t>;</w:t>
      </w:r>
    </w:p>
    <w:p w14:paraId="37077EF0" w14:textId="32F6B99F" w:rsidR="002A6B86" w:rsidRPr="00174A3A" w:rsidRDefault="002A6B86" w:rsidP="007B2E73">
      <w:pPr>
        <w:pStyle w:val="Recuodecorpodetexto3"/>
        <w:tabs>
          <w:tab w:val="left" w:pos="2127"/>
        </w:tabs>
        <w:adjustRightInd w:val="0"/>
        <w:ind w:left="2127"/>
        <w:jc w:val="both"/>
        <w:rPr>
          <w:sz w:val="24"/>
          <w:szCs w:val="24"/>
        </w:rPr>
      </w:pPr>
      <w:r>
        <w:rPr>
          <w:sz w:val="24"/>
        </w:rPr>
        <w:t xml:space="preserve">(ee) </w:t>
      </w:r>
      <w:r w:rsidR="005E00EC">
        <w:rPr>
          <w:sz w:val="24"/>
        </w:rPr>
        <w:tab/>
      </w:r>
      <w:r>
        <w:rPr>
          <w:sz w:val="24"/>
        </w:rPr>
        <w:t xml:space="preserve">valores mobiliários </w:t>
      </w:r>
      <w:r w:rsidR="00FE7644">
        <w:rPr>
          <w:sz w:val="24"/>
        </w:rPr>
        <w:t>negociáveis</w:t>
      </w:r>
      <w:r>
        <w:rPr>
          <w:sz w:val="24"/>
        </w:rPr>
        <w:t>;</w:t>
      </w:r>
    </w:p>
    <w:p w14:paraId="787E674F" w14:textId="3E3BD6C3" w:rsidR="002A6B86" w:rsidRPr="00174A3A" w:rsidRDefault="002A6B86" w:rsidP="0028265E">
      <w:pPr>
        <w:pStyle w:val="Recuodecorpodetexto3"/>
        <w:tabs>
          <w:tab w:val="left" w:pos="2127"/>
        </w:tabs>
        <w:adjustRightInd w:val="0"/>
        <w:ind w:left="2877" w:hanging="750"/>
        <w:jc w:val="both"/>
        <w:rPr>
          <w:sz w:val="24"/>
          <w:szCs w:val="24"/>
        </w:rPr>
      </w:pPr>
      <w:r>
        <w:rPr>
          <w:sz w:val="24"/>
        </w:rPr>
        <w:t xml:space="preserve">(ff) </w:t>
      </w:r>
      <w:r w:rsidR="005E00EC">
        <w:rPr>
          <w:sz w:val="24"/>
        </w:rPr>
        <w:tab/>
      </w:r>
      <w:r>
        <w:rPr>
          <w:sz w:val="24"/>
        </w:rPr>
        <w:t xml:space="preserve">outros instrumentos </w:t>
      </w:r>
      <w:r w:rsidR="00FE7644">
        <w:rPr>
          <w:sz w:val="24"/>
        </w:rPr>
        <w:t>e ativos financeiros negociáveis</w:t>
      </w:r>
      <w:r>
        <w:rPr>
          <w:sz w:val="24"/>
        </w:rPr>
        <w:t>, incluindo metais preciosos;</w:t>
      </w:r>
    </w:p>
    <w:p w14:paraId="678580A2" w14:textId="04DE1DC6" w:rsidR="002A6B86" w:rsidRPr="00174A3A" w:rsidRDefault="002A6B86" w:rsidP="00174A3A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(xi)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Participação em emissões de </w:t>
      </w:r>
      <w:r w:rsidR="00536945">
        <w:rPr>
          <w:rFonts w:ascii="Times New Roman" w:hAnsi="Times New Roman"/>
          <w:sz w:val="24"/>
        </w:rPr>
        <w:t>todo tipo de</w:t>
      </w:r>
      <w:r w:rsidR="00FE7644">
        <w:rPr>
          <w:rFonts w:ascii="Times New Roman" w:hAnsi="Times New Roman"/>
          <w:sz w:val="24"/>
        </w:rPr>
        <w:t xml:space="preserve"> valores mobiliários</w:t>
      </w:r>
      <w:r>
        <w:rPr>
          <w:rFonts w:ascii="Times New Roman" w:hAnsi="Times New Roman"/>
          <w:sz w:val="24"/>
        </w:rPr>
        <w:t>, inclu</w:t>
      </w:r>
      <w:r w:rsidR="00536945">
        <w:rPr>
          <w:rFonts w:ascii="Times New Roman" w:hAnsi="Times New Roman"/>
          <w:sz w:val="24"/>
        </w:rPr>
        <w:t>sive</w:t>
      </w:r>
      <w:r>
        <w:rPr>
          <w:rFonts w:ascii="Times New Roman" w:hAnsi="Times New Roman"/>
          <w:sz w:val="24"/>
        </w:rPr>
        <w:t xml:space="preserve"> subscrição e colocação como agente</w:t>
      </w:r>
      <w:r w:rsidR="00536945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 xml:space="preserve"> (pública ou privada</w:t>
      </w:r>
      <w:r w:rsidR="00536945">
        <w:rPr>
          <w:rFonts w:ascii="Times New Roman" w:hAnsi="Times New Roman"/>
          <w:sz w:val="24"/>
        </w:rPr>
        <w:t>mente</w:t>
      </w:r>
      <w:r>
        <w:rPr>
          <w:rFonts w:ascii="Times New Roman" w:hAnsi="Times New Roman"/>
          <w:sz w:val="24"/>
        </w:rPr>
        <w:t>) e prestação de serviços relacionados a tais emissões;</w:t>
      </w:r>
    </w:p>
    <w:p w14:paraId="55616DAF" w14:textId="746291D3" w:rsidR="002A6B86" w:rsidRPr="00174A3A" w:rsidRDefault="002A6B86" w:rsidP="00174A3A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(xii)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Corretagem monetária;</w:t>
      </w:r>
    </w:p>
    <w:p w14:paraId="0E4C195D" w14:textId="33196008" w:rsidR="002A6B86" w:rsidRPr="00174A3A" w:rsidRDefault="002A6B86" w:rsidP="00174A3A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(xiii) </w:t>
      </w:r>
      <w:r w:rsidR="005E00EC">
        <w:rPr>
          <w:rFonts w:ascii="Times New Roman" w:hAnsi="Times New Roman"/>
          <w:sz w:val="24"/>
        </w:rPr>
        <w:tab/>
      </w:r>
      <w:r w:rsidR="00536945">
        <w:rPr>
          <w:rFonts w:ascii="Times New Roman" w:hAnsi="Times New Roman"/>
          <w:sz w:val="24"/>
        </w:rPr>
        <w:t>Administração de</w:t>
      </w:r>
      <w:r>
        <w:rPr>
          <w:rFonts w:ascii="Times New Roman" w:hAnsi="Times New Roman"/>
          <w:sz w:val="24"/>
        </w:rPr>
        <w:t xml:space="preserve"> ativos, </w:t>
      </w:r>
      <w:r w:rsidR="00536945">
        <w:rPr>
          <w:rFonts w:ascii="Times New Roman" w:hAnsi="Times New Roman"/>
          <w:sz w:val="24"/>
        </w:rPr>
        <w:t>como administração de fundos em efetivo (</w:t>
      </w:r>
      <w:r w:rsidR="00536945" w:rsidRPr="00536945">
        <w:rPr>
          <w:rFonts w:ascii="Times New Roman" w:hAnsi="Times New Roman"/>
          <w:i/>
          <w:sz w:val="24"/>
        </w:rPr>
        <w:t>cash management</w:t>
      </w:r>
      <w:r w:rsidR="00536945">
        <w:rPr>
          <w:rFonts w:ascii="Times New Roman" w:hAnsi="Times New Roman"/>
          <w:sz w:val="24"/>
        </w:rPr>
        <w:t>) ou de carteiras</w:t>
      </w:r>
      <w:r>
        <w:rPr>
          <w:rFonts w:ascii="Times New Roman" w:hAnsi="Times New Roman"/>
          <w:sz w:val="24"/>
        </w:rPr>
        <w:t xml:space="preserve">, </w:t>
      </w:r>
      <w:r w:rsidR="009317F5">
        <w:rPr>
          <w:rFonts w:ascii="Times New Roman" w:hAnsi="Times New Roman"/>
          <w:sz w:val="24"/>
        </w:rPr>
        <w:t xml:space="preserve">administração de investimentos coletivos </w:t>
      </w:r>
      <w:r w:rsidR="009317F5">
        <w:rPr>
          <w:rFonts w:ascii="Times New Roman" w:hAnsi="Times New Roman"/>
          <w:sz w:val="24"/>
        </w:rPr>
        <w:lastRenderedPageBreak/>
        <w:t xml:space="preserve">em </w:t>
      </w:r>
      <w:r>
        <w:rPr>
          <w:rFonts w:ascii="Times New Roman" w:hAnsi="Times New Roman"/>
          <w:sz w:val="24"/>
        </w:rPr>
        <w:t xml:space="preserve">todas as formas, </w:t>
      </w:r>
      <w:r w:rsidR="009317F5">
        <w:rPr>
          <w:rFonts w:ascii="Times New Roman" w:hAnsi="Times New Roman"/>
          <w:sz w:val="24"/>
        </w:rPr>
        <w:t>administração</w:t>
      </w:r>
      <w:r>
        <w:rPr>
          <w:rFonts w:ascii="Times New Roman" w:hAnsi="Times New Roman"/>
          <w:sz w:val="24"/>
        </w:rPr>
        <w:t xml:space="preserve"> de fundos de </w:t>
      </w:r>
      <w:r w:rsidR="00FE7644">
        <w:rPr>
          <w:rFonts w:ascii="Times New Roman" w:hAnsi="Times New Roman"/>
          <w:sz w:val="24"/>
        </w:rPr>
        <w:t>pensão</w:t>
      </w:r>
      <w:r>
        <w:rPr>
          <w:rFonts w:ascii="Times New Roman" w:hAnsi="Times New Roman"/>
          <w:sz w:val="24"/>
        </w:rPr>
        <w:t>, serviços de custódia</w:t>
      </w:r>
      <w:r w:rsidR="009317F5">
        <w:rPr>
          <w:rFonts w:ascii="Times New Roman" w:hAnsi="Times New Roman"/>
          <w:sz w:val="24"/>
        </w:rPr>
        <w:t xml:space="preserve"> e</w:t>
      </w:r>
      <w:r>
        <w:rPr>
          <w:rFonts w:ascii="Times New Roman" w:hAnsi="Times New Roman"/>
          <w:sz w:val="24"/>
        </w:rPr>
        <w:t xml:space="preserve"> </w:t>
      </w:r>
      <w:r w:rsidR="00CA5D51">
        <w:rPr>
          <w:rFonts w:ascii="Times New Roman" w:hAnsi="Times New Roman"/>
          <w:sz w:val="24"/>
        </w:rPr>
        <w:t>depósito</w:t>
      </w:r>
      <w:r w:rsidR="00FE764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e </w:t>
      </w:r>
      <w:r w:rsidR="009317F5">
        <w:rPr>
          <w:rFonts w:ascii="Times New Roman" w:hAnsi="Times New Roman"/>
          <w:sz w:val="24"/>
        </w:rPr>
        <w:t xml:space="preserve">serviços </w:t>
      </w:r>
      <w:r>
        <w:rPr>
          <w:rFonts w:ascii="Times New Roman" w:hAnsi="Times New Roman"/>
          <w:sz w:val="24"/>
        </w:rPr>
        <w:t>fiduciários;</w:t>
      </w:r>
    </w:p>
    <w:p w14:paraId="7AB42B45" w14:textId="7AD903A8" w:rsidR="002A6B86" w:rsidRPr="00174A3A" w:rsidRDefault="002A6B86" w:rsidP="00174A3A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(xiv) </w:t>
      </w:r>
      <w:r w:rsidR="005E00EC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Serviços de </w:t>
      </w:r>
      <w:r w:rsidR="003C2583">
        <w:rPr>
          <w:rFonts w:ascii="Times New Roman" w:hAnsi="Times New Roman"/>
          <w:sz w:val="24"/>
        </w:rPr>
        <w:t>pagamento</w:t>
      </w:r>
      <w:r>
        <w:rPr>
          <w:rFonts w:ascii="Times New Roman" w:hAnsi="Times New Roman"/>
          <w:sz w:val="24"/>
        </w:rPr>
        <w:t xml:space="preserve"> e compensação de ativos financeiros, inclu</w:t>
      </w:r>
      <w:r w:rsidR="003C2583">
        <w:rPr>
          <w:rFonts w:ascii="Times New Roman" w:hAnsi="Times New Roman"/>
          <w:sz w:val="24"/>
        </w:rPr>
        <w:t xml:space="preserve">sive </w:t>
      </w:r>
      <w:r w:rsidR="00FE7644">
        <w:rPr>
          <w:rFonts w:ascii="Times New Roman" w:hAnsi="Times New Roman"/>
          <w:sz w:val="24"/>
        </w:rPr>
        <w:t>valores mobiliários</w:t>
      </w:r>
      <w:r>
        <w:rPr>
          <w:rFonts w:ascii="Times New Roman" w:hAnsi="Times New Roman"/>
          <w:sz w:val="24"/>
        </w:rPr>
        <w:t xml:space="preserve">, </w:t>
      </w:r>
      <w:r w:rsidR="003C2583">
        <w:rPr>
          <w:rFonts w:ascii="Times New Roman" w:hAnsi="Times New Roman"/>
          <w:sz w:val="24"/>
        </w:rPr>
        <w:t>produtos derivados e</w:t>
      </w:r>
      <w:r>
        <w:rPr>
          <w:rFonts w:ascii="Times New Roman" w:hAnsi="Times New Roman"/>
          <w:sz w:val="24"/>
        </w:rPr>
        <w:t xml:space="preserve"> outros instrumentos negociáveis;</w:t>
      </w:r>
    </w:p>
    <w:p w14:paraId="5A8DDCC7" w14:textId="47850AED" w:rsidR="002A6B86" w:rsidRPr="00174A3A" w:rsidRDefault="002A6B86" w:rsidP="00174A3A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(xv) </w:t>
      </w:r>
      <w:r w:rsidR="005E00EC">
        <w:rPr>
          <w:rFonts w:ascii="Times New Roman" w:hAnsi="Times New Roman"/>
          <w:sz w:val="24"/>
        </w:rPr>
        <w:tab/>
      </w:r>
      <w:r w:rsidR="003C2583">
        <w:rPr>
          <w:rFonts w:ascii="Times New Roman" w:hAnsi="Times New Roman"/>
          <w:sz w:val="24"/>
        </w:rPr>
        <w:t xml:space="preserve">Provisão </w:t>
      </w:r>
      <w:r>
        <w:rPr>
          <w:rFonts w:ascii="Times New Roman" w:hAnsi="Times New Roman"/>
          <w:sz w:val="24"/>
        </w:rPr>
        <w:t>e transferência de informações financeiras,</w:t>
      </w:r>
      <w:r w:rsidR="00FE7644">
        <w:rPr>
          <w:rFonts w:ascii="Times New Roman" w:hAnsi="Times New Roman"/>
          <w:sz w:val="24"/>
        </w:rPr>
        <w:t xml:space="preserve"> bem como</w:t>
      </w:r>
      <w:r>
        <w:rPr>
          <w:rFonts w:ascii="Times New Roman" w:hAnsi="Times New Roman"/>
          <w:sz w:val="24"/>
        </w:rPr>
        <w:t xml:space="preserve"> processamento de dados financeiros e software por </w:t>
      </w:r>
      <w:r w:rsidR="002254A7">
        <w:rPr>
          <w:rFonts w:ascii="Times New Roman" w:hAnsi="Times New Roman"/>
          <w:sz w:val="24"/>
        </w:rPr>
        <w:t xml:space="preserve">prestadores </w:t>
      </w:r>
      <w:r>
        <w:rPr>
          <w:rFonts w:ascii="Times New Roman" w:hAnsi="Times New Roman"/>
          <w:sz w:val="24"/>
        </w:rPr>
        <w:t xml:space="preserve">de outros serviços financeiros; </w:t>
      </w:r>
    </w:p>
    <w:p w14:paraId="4C09F26E" w14:textId="48E99973" w:rsidR="002A6B86" w:rsidRPr="00174A3A" w:rsidRDefault="002A6B86" w:rsidP="00174A3A">
      <w:pPr>
        <w:tabs>
          <w:tab w:val="left" w:pos="0"/>
        </w:tabs>
        <w:suppressAutoHyphens/>
        <w:spacing w:line="240" w:lineRule="atLeast"/>
        <w:ind w:left="2127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(xvi) </w:t>
      </w:r>
      <w:r w:rsidR="005E00EC">
        <w:rPr>
          <w:rFonts w:ascii="Times New Roman" w:hAnsi="Times New Roman"/>
          <w:sz w:val="24"/>
        </w:rPr>
        <w:tab/>
      </w:r>
      <w:r w:rsidR="003C2583">
        <w:rPr>
          <w:rFonts w:ascii="Times New Roman" w:hAnsi="Times New Roman"/>
          <w:sz w:val="24"/>
        </w:rPr>
        <w:t xml:space="preserve">Consultoria, </w:t>
      </w:r>
      <w:r>
        <w:rPr>
          <w:rFonts w:ascii="Times New Roman" w:hAnsi="Times New Roman"/>
          <w:sz w:val="24"/>
        </w:rPr>
        <w:t xml:space="preserve">intermediação e outros serviços financeiros auxiliares relacionados com todas as atividades enumeradas nas alíneas </w:t>
      </w:r>
      <w:r w:rsidR="00A24643">
        <w:rPr>
          <w:rFonts w:ascii="Times New Roman" w:hAnsi="Times New Roman"/>
          <w:sz w:val="24"/>
        </w:rPr>
        <w:t>(v) a (xv)</w:t>
      </w:r>
      <w:r>
        <w:rPr>
          <w:rFonts w:ascii="Times New Roman" w:hAnsi="Times New Roman"/>
          <w:sz w:val="24"/>
        </w:rPr>
        <w:t xml:space="preserve">, incluindo </w:t>
      </w:r>
      <w:r w:rsidR="00FE7644">
        <w:rPr>
          <w:rFonts w:ascii="Times New Roman" w:hAnsi="Times New Roman"/>
          <w:sz w:val="24"/>
        </w:rPr>
        <w:t xml:space="preserve">referências bancárias </w:t>
      </w:r>
      <w:r>
        <w:rPr>
          <w:rFonts w:ascii="Times New Roman" w:hAnsi="Times New Roman"/>
          <w:sz w:val="24"/>
        </w:rPr>
        <w:t xml:space="preserve">e análise de crédito, </w:t>
      </w:r>
      <w:r w:rsidR="00CA5D51">
        <w:rPr>
          <w:rFonts w:ascii="Times New Roman" w:hAnsi="Times New Roman"/>
          <w:sz w:val="24"/>
        </w:rPr>
        <w:t>pesquisa</w:t>
      </w:r>
      <w:r w:rsidR="00FE764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e consultoria em matéria de investimentos e carteiras, consultoria </w:t>
      </w:r>
      <w:r w:rsidR="00CF6766">
        <w:rPr>
          <w:rFonts w:ascii="Times New Roman" w:hAnsi="Times New Roman"/>
          <w:sz w:val="24"/>
        </w:rPr>
        <w:t xml:space="preserve">em </w:t>
      </w:r>
      <w:r w:rsidR="00CA5D51">
        <w:rPr>
          <w:rFonts w:ascii="Times New Roman" w:hAnsi="Times New Roman"/>
          <w:sz w:val="24"/>
        </w:rPr>
        <w:t xml:space="preserve">matéria de </w:t>
      </w:r>
      <w:r w:rsidR="00CF6766">
        <w:rPr>
          <w:rFonts w:ascii="Times New Roman" w:hAnsi="Times New Roman"/>
          <w:sz w:val="24"/>
        </w:rPr>
        <w:t>aquisições, reestruturação</w:t>
      </w:r>
      <w:r>
        <w:rPr>
          <w:rFonts w:ascii="Times New Roman" w:hAnsi="Times New Roman"/>
          <w:sz w:val="24"/>
        </w:rPr>
        <w:t xml:space="preserve"> e estratégia empresarial.</w:t>
      </w:r>
    </w:p>
    <w:p w14:paraId="6B8B0EE1" w14:textId="257F62DA" w:rsidR="002A6B86" w:rsidRPr="00174A3A" w:rsidRDefault="002A6B86" w:rsidP="007B2E73">
      <w:pPr>
        <w:pStyle w:val="Recuodecorpodetexto3"/>
        <w:adjustRightInd w:val="0"/>
        <w:ind w:left="709"/>
        <w:jc w:val="both"/>
        <w:rPr>
          <w:sz w:val="24"/>
          <w:szCs w:val="24"/>
        </w:rPr>
      </w:pPr>
      <w:r>
        <w:rPr>
          <w:sz w:val="24"/>
        </w:rPr>
        <w:t>(b)</w:t>
      </w:r>
      <w:r>
        <w:rPr>
          <w:sz w:val="24"/>
        </w:rPr>
        <w:tab/>
        <w:t>“prestador de serviços financeiros” significa qualquer pessoa física ou jurídica de um Estado Parte que deseje prestar ou preste serviços financeiros, mas o termo “prestador de serviços financeiros” não inclui uma entidade pública;</w:t>
      </w:r>
    </w:p>
    <w:p w14:paraId="74FCF220" w14:textId="77777777" w:rsidR="002A6B86" w:rsidRPr="00174A3A" w:rsidRDefault="002A6B86" w:rsidP="007B2E73">
      <w:pPr>
        <w:pStyle w:val="Recuodecorpodetexto3"/>
        <w:adjustRightInd w:val="0"/>
        <w:ind w:left="709"/>
        <w:jc w:val="both"/>
        <w:rPr>
          <w:sz w:val="24"/>
          <w:szCs w:val="24"/>
        </w:rPr>
      </w:pPr>
      <w:r>
        <w:rPr>
          <w:sz w:val="24"/>
        </w:rPr>
        <w:t>(c)</w:t>
      </w:r>
      <w:r>
        <w:rPr>
          <w:sz w:val="24"/>
        </w:rPr>
        <w:tab/>
        <w:t>“entidade pública” significa:</w:t>
      </w:r>
    </w:p>
    <w:p w14:paraId="383523F0" w14:textId="46FA4F21" w:rsidR="002A6B86" w:rsidRPr="0028265E" w:rsidRDefault="002A6B86" w:rsidP="0028265E">
      <w:pPr>
        <w:tabs>
          <w:tab w:val="left" w:pos="0"/>
        </w:tabs>
        <w:suppressAutoHyphens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(i)</w:t>
      </w:r>
      <w:r>
        <w:rPr>
          <w:rFonts w:ascii="Times New Roman" w:hAnsi="Times New Roman"/>
          <w:sz w:val="24"/>
        </w:rPr>
        <w:tab/>
        <w:t xml:space="preserve">um governo, um banco central ou uma autoridade monetária de um Estado Parte, ou uma entidade </w:t>
      </w:r>
      <w:r w:rsidR="00CF6766">
        <w:rPr>
          <w:rFonts w:ascii="Times New Roman" w:hAnsi="Times New Roman"/>
          <w:sz w:val="24"/>
        </w:rPr>
        <w:t xml:space="preserve">de propriedade </w:t>
      </w:r>
      <w:r>
        <w:rPr>
          <w:rFonts w:ascii="Times New Roman" w:hAnsi="Times New Roman"/>
          <w:sz w:val="24"/>
        </w:rPr>
        <w:t xml:space="preserve">ou </w:t>
      </w:r>
      <w:r w:rsidR="003C2583">
        <w:rPr>
          <w:rFonts w:ascii="Times New Roman" w:hAnsi="Times New Roman"/>
          <w:sz w:val="24"/>
        </w:rPr>
        <w:t xml:space="preserve">de </w:t>
      </w:r>
      <w:r w:rsidR="00CF6766">
        <w:rPr>
          <w:rFonts w:ascii="Times New Roman" w:hAnsi="Times New Roman"/>
          <w:sz w:val="24"/>
        </w:rPr>
        <w:t xml:space="preserve">controle </w:t>
      </w:r>
      <w:r>
        <w:rPr>
          <w:rFonts w:ascii="Times New Roman" w:hAnsi="Times New Roman"/>
          <w:sz w:val="24"/>
        </w:rPr>
        <w:t>por um Estado Parte, que se dedique principalmente ao desempenho de funções governamentais ou atividades para fins governamentais, não incluindo entidade</w:t>
      </w:r>
      <w:r w:rsidR="00CF6766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 xml:space="preserve"> que se dedique</w:t>
      </w:r>
      <w:r w:rsidR="00CF6766"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</w:rPr>
        <w:t xml:space="preserve"> principalmente à prestação de serviços financeiros em condições comerciais; ou</w:t>
      </w:r>
    </w:p>
    <w:p w14:paraId="34456761" w14:textId="77777777" w:rsidR="002A6B86" w:rsidRPr="0028265E" w:rsidRDefault="002A6B86" w:rsidP="0028265E">
      <w:pPr>
        <w:tabs>
          <w:tab w:val="left" w:pos="0"/>
        </w:tabs>
        <w:suppressAutoHyphens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(ii)</w:t>
      </w:r>
      <w:r>
        <w:rPr>
          <w:rFonts w:ascii="Times New Roman" w:hAnsi="Times New Roman"/>
          <w:sz w:val="24"/>
        </w:rPr>
        <w:tab/>
        <w:t>uma entidade privada que desempenha funções normalmente desempenhadas por um banco central ou autoridade monetária, quando exerce essas funções;</w:t>
      </w:r>
    </w:p>
    <w:p w14:paraId="24FB89EA" w14:textId="7224B77E" w:rsidR="002A6B86" w:rsidRPr="00174A3A" w:rsidRDefault="002A6B86" w:rsidP="002A6B86">
      <w:pPr>
        <w:pStyle w:val="Recuodecorpodetexto3"/>
        <w:adjustRightInd w:val="0"/>
        <w:ind w:left="1418" w:hanging="709"/>
        <w:jc w:val="both"/>
        <w:rPr>
          <w:sz w:val="24"/>
          <w:szCs w:val="24"/>
        </w:rPr>
      </w:pPr>
      <w:r>
        <w:rPr>
          <w:sz w:val="24"/>
        </w:rPr>
        <w:t>(d)</w:t>
      </w:r>
      <w:r>
        <w:rPr>
          <w:sz w:val="24"/>
        </w:rPr>
        <w:tab/>
        <w:t>“</w:t>
      </w:r>
      <w:r w:rsidR="00E55155" w:rsidRPr="00E55155">
        <w:rPr>
          <w:sz w:val="24"/>
        </w:rPr>
        <w:t>Entidade autorregulada</w:t>
      </w:r>
      <w:r>
        <w:rPr>
          <w:sz w:val="24"/>
        </w:rPr>
        <w:t>”</w:t>
      </w:r>
      <w:r w:rsidR="00CF6766">
        <w:rPr>
          <w:sz w:val="24"/>
        </w:rPr>
        <w:t xml:space="preserve"> significa</w:t>
      </w:r>
      <w:r>
        <w:rPr>
          <w:sz w:val="24"/>
        </w:rPr>
        <w:t xml:space="preserve"> </w:t>
      </w:r>
      <w:r w:rsidR="00CF6766">
        <w:rPr>
          <w:sz w:val="24"/>
        </w:rPr>
        <w:t>entidade</w:t>
      </w:r>
      <w:r>
        <w:rPr>
          <w:sz w:val="24"/>
        </w:rPr>
        <w:t xml:space="preserve"> não governamental, incluindo qualquer organização ou associação que seja reconhecido por um Estado Parte como organização de autorregulação e exerça autoridade reguladora ou de supervisão sobre os prestadores de serviços financeiros por delegação de um Estado Parte, quando exerce essa autoridade.</w:t>
      </w:r>
    </w:p>
    <w:p w14:paraId="587E3F8A" w14:textId="3BE70E72" w:rsidR="002A6B86" w:rsidRPr="00174A3A" w:rsidRDefault="002A6B86" w:rsidP="0006378E">
      <w:pPr>
        <w:pStyle w:val="FTAarticlenumber"/>
        <w:rPr>
          <w:rFonts w:cs="Times New Roman"/>
          <w:szCs w:val="24"/>
        </w:rPr>
      </w:pPr>
      <w:r>
        <w:t>Artigo 2</w:t>
      </w:r>
      <w:r w:rsidR="00B43C84">
        <w:t>º</w:t>
      </w:r>
    </w:p>
    <w:p w14:paraId="210124A6" w14:textId="77777777" w:rsidR="002A6B86" w:rsidRPr="00174A3A" w:rsidRDefault="002A6B86" w:rsidP="009B1CC4">
      <w:pPr>
        <w:pStyle w:val="FTAarticletitle"/>
        <w:rPr>
          <w:rFonts w:cs="Times New Roman"/>
          <w:bCs/>
          <w:szCs w:val="24"/>
        </w:rPr>
      </w:pPr>
      <w:r>
        <w:t>Tratamento Nacional</w:t>
      </w:r>
    </w:p>
    <w:p w14:paraId="4F37494A" w14:textId="0200D537" w:rsidR="002A6B86" w:rsidRPr="00AB3EAD" w:rsidRDefault="00AB3EAD" w:rsidP="00AB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 xml:space="preserve">No que diz respeito aos sistemas de pagamento e compensação, em conformidade com o tratamento nacional, cada Estado Parte concederá aos prestadores de serviços financeiros de outro Estado Parte estabelecidos no seu território, com base nos seus requisitos regulamentares, acesso às facilidades de pagamento e </w:t>
      </w:r>
      <w:r w:rsidR="00E55155">
        <w:rPr>
          <w:rFonts w:ascii="Times New Roman" w:hAnsi="Times New Roman"/>
          <w:sz w:val="24"/>
        </w:rPr>
        <w:t xml:space="preserve">de </w:t>
      </w:r>
      <w:r>
        <w:rPr>
          <w:rFonts w:ascii="Times New Roman" w:hAnsi="Times New Roman"/>
          <w:sz w:val="24"/>
        </w:rPr>
        <w:t xml:space="preserve">compensação operadas por entidades públicas e às facilidades oficiais de financiamento e refinanciamento disponíveis no curso normal das </w:t>
      </w:r>
      <w:r>
        <w:rPr>
          <w:rFonts w:ascii="Times New Roman" w:hAnsi="Times New Roman"/>
          <w:sz w:val="24"/>
        </w:rPr>
        <w:lastRenderedPageBreak/>
        <w:t xml:space="preserve">atividades comerciais. Este </w:t>
      </w:r>
      <w:r w:rsidR="003C2583">
        <w:rPr>
          <w:rFonts w:ascii="Times New Roman" w:hAnsi="Times New Roman"/>
          <w:sz w:val="24"/>
        </w:rPr>
        <w:t>p</w:t>
      </w:r>
      <w:r w:rsidR="00435F91">
        <w:rPr>
          <w:rFonts w:ascii="Times New Roman" w:hAnsi="Times New Roman"/>
          <w:sz w:val="24"/>
        </w:rPr>
        <w:t>arágrafo</w:t>
      </w:r>
      <w:r>
        <w:rPr>
          <w:rFonts w:ascii="Times New Roman" w:hAnsi="Times New Roman"/>
          <w:sz w:val="24"/>
        </w:rPr>
        <w:t xml:space="preserve"> não tem como objetivo conferir acesso às facilidades de empréstimo de última instância de um Estado Parte.</w:t>
      </w:r>
    </w:p>
    <w:p w14:paraId="79AB78AE" w14:textId="643FADF4" w:rsidR="002A6B86" w:rsidRPr="00AB3EAD" w:rsidRDefault="002A6B86" w:rsidP="00AB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No que diz respeito às </w:t>
      </w:r>
      <w:r w:rsidR="00E55155" w:rsidRPr="00E55155">
        <w:rPr>
          <w:rFonts w:ascii="Times New Roman" w:hAnsi="Times New Roman"/>
          <w:sz w:val="24"/>
        </w:rPr>
        <w:t>entidades autorreguladas</w:t>
      </w:r>
      <w:r>
        <w:rPr>
          <w:rFonts w:ascii="Times New Roman" w:hAnsi="Times New Roman"/>
          <w:sz w:val="24"/>
        </w:rPr>
        <w:t xml:space="preserve">, quando um Estado Parte exigir a adesão, participação ou acesso a qualquer </w:t>
      </w:r>
      <w:r w:rsidR="00E55155" w:rsidRPr="00E55155">
        <w:rPr>
          <w:rFonts w:ascii="Times New Roman" w:hAnsi="Times New Roman"/>
          <w:sz w:val="24"/>
        </w:rPr>
        <w:t>entidade autorregulada</w:t>
      </w:r>
      <w:r>
        <w:rPr>
          <w:rFonts w:ascii="Times New Roman" w:hAnsi="Times New Roman"/>
          <w:sz w:val="24"/>
        </w:rPr>
        <w:t xml:space="preserve">, para que os prestadores de serviços financeiros do outro Estado Parte possam prestar serviços financeiros em condições de igualdade com os prestadores de serviços financeiros do Estado Parte, ou quando o Estado Parte conceder, direta ou indiretamente, </w:t>
      </w:r>
      <w:r w:rsidR="0009118C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 xml:space="preserve">tais entidades, privilégios ou vantagens na prestação de serviços financeiros, o Estado Parte </w:t>
      </w:r>
      <w:r w:rsidR="003C2583">
        <w:rPr>
          <w:rFonts w:ascii="Times New Roman" w:hAnsi="Times New Roman"/>
          <w:sz w:val="24"/>
        </w:rPr>
        <w:t>assegurará</w:t>
      </w:r>
      <w:r>
        <w:rPr>
          <w:rFonts w:ascii="Times New Roman" w:hAnsi="Times New Roman"/>
          <w:sz w:val="24"/>
        </w:rPr>
        <w:t xml:space="preserve"> que tais entidades concedam tratamento nacional aos prestadores de serviços financeiros estabelecidos no território desse Estado Parte nos setores inscritos em </w:t>
      </w:r>
      <w:r w:rsidR="003C2583">
        <w:rPr>
          <w:rFonts w:ascii="Times New Roman" w:hAnsi="Times New Roman"/>
          <w:sz w:val="24"/>
        </w:rPr>
        <w:t xml:space="preserve">sua </w:t>
      </w:r>
      <w:r w:rsidR="0009118C">
        <w:rPr>
          <w:rFonts w:ascii="Times New Roman" w:hAnsi="Times New Roman"/>
          <w:sz w:val="24"/>
        </w:rPr>
        <w:t xml:space="preserve">Lista </w:t>
      </w:r>
      <w:r>
        <w:rPr>
          <w:rFonts w:ascii="Times New Roman" w:hAnsi="Times New Roman"/>
          <w:sz w:val="24"/>
        </w:rPr>
        <w:t>de Compromissos Específicos, e sujeitos às condições e qualificações nela estabelecidas.</w:t>
      </w:r>
    </w:p>
    <w:p w14:paraId="29F74FF2" w14:textId="1463C0FF" w:rsidR="002A6B86" w:rsidRPr="00174A3A" w:rsidRDefault="002A6B86" w:rsidP="0006378E">
      <w:pPr>
        <w:pStyle w:val="FTAarticlenumber"/>
        <w:rPr>
          <w:rFonts w:cs="Times New Roman"/>
          <w:szCs w:val="24"/>
        </w:rPr>
      </w:pPr>
      <w:r>
        <w:t>Artigo 3</w:t>
      </w:r>
      <w:r w:rsidR="00532217">
        <w:t>º</w:t>
      </w:r>
    </w:p>
    <w:p w14:paraId="3D7F286D" w14:textId="77777777" w:rsidR="002A6B86" w:rsidRPr="00174A3A" w:rsidRDefault="002A6B86" w:rsidP="009B1CC4">
      <w:pPr>
        <w:pStyle w:val="FTAarticletitle"/>
        <w:rPr>
          <w:rFonts w:cs="Times New Roman"/>
          <w:bCs/>
          <w:szCs w:val="24"/>
        </w:rPr>
      </w:pPr>
      <w:r>
        <w:t>Transparência</w:t>
      </w:r>
    </w:p>
    <w:p w14:paraId="4BBC8D99" w14:textId="77777777" w:rsidR="002A6B86" w:rsidRPr="00E7502E" w:rsidRDefault="002A6B86" w:rsidP="00E750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Cada Estado Parte promoverá a transparência regulatória nos serviços financeiros, levando em consideração:</w:t>
      </w:r>
    </w:p>
    <w:p w14:paraId="27E91CF5" w14:textId="77777777" w:rsidR="002A6B86" w:rsidRPr="00174A3A" w:rsidRDefault="002A6B86" w:rsidP="002A6B86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(a)</w:t>
      </w:r>
      <w:r>
        <w:rPr>
          <w:rFonts w:ascii="Times New Roman" w:hAnsi="Times New Roman"/>
          <w:sz w:val="24"/>
        </w:rPr>
        <w:tab/>
        <w:t>o trabalho realizado pelos Estados Partes no âmbito do GATS e em outros fóruns relacionados ao comércio de serviços financeiros;</w:t>
      </w:r>
    </w:p>
    <w:p w14:paraId="2639B615" w14:textId="77777777" w:rsidR="002A6B86" w:rsidRPr="00174A3A" w:rsidRDefault="002A6B86" w:rsidP="002A6B86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>a importância da transparência regulatória, de objetivos políticos identificáveis e de processos regulatórios claros e aplicados de forma consistente; e</w:t>
      </w:r>
    </w:p>
    <w:p w14:paraId="335D50FB" w14:textId="77777777" w:rsidR="002A6B86" w:rsidRPr="00174A3A" w:rsidRDefault="002A6B86" w:rsidP="002A6B86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(c)</w:t>
      </w:r>
      <w:r>
        <w:rPr>
          <w:rFonts w:ascii="Times New Roman" w:hAnsi="Times New Roman"/>
          <w:sz w:val="24"/>
        </w:rPr>
        <w:tab/>
        <w:t>quaisquer consultas que os Estados Partes possam realizar entre si.</w:t>
      </w:r>
    </w:p>
    <w:p w14:paraId="60FC52E3" w14:textId="76F02564" w:rsidR="002A6B86" w:rsidRDefault="002A6B86" w:rsidP="002A6B86">
      <w:pPr>
        <w:pStyle w:val="1indent"/>
        <w:outlineLvl w:val="0"/>
      </w:pPr>
      <w:r>
        <w:t>2.</w:t>
      </w:r>
      <w:r>
        <w:tab/>
        <w:t>As autoridades competentes de cada Estado Parte disponibilizar</w:t>
      </w:r>
      <w:r w:rsidR="00697F8C">
        <w:t>ão</w:t>
      </w:r>
      <w:r>
        <w:t xml:space="preserve"> às pessoas interessadas os requisitos e procedimentos </w:t>
      </w:r>
      <w:r w:rsidR="00E55155" w:rsidRPr="00E55155">
        <w:t xml:space="preserve">internos necessários </w:t>
      </w:r>
      <w:r>
        <w:t xml:space="preserve">para </w:t>
      </w:r>
      <w:r w:rsidR="00E55155" w:rsidRPr="00E55155">
        <w:t xml:space="preserve">a apresentação de </w:t>
      </w:r>
      <w:r w:rsidR="00CF6766">
        <w:t xml:space="preserve">requerimentos </w:t>
      </w:r>
      <w:r>
        <w:t>relacionad</w:t>
      </w:r>
      <w:r w:rsidR="00B95DFD">
        <w:t xml:space="preserve">os </w:t>
      </w:r>
      <w:r>
        <w:t>com a prestação de serviços financeiros.</w:t>
      </w:r>
    </w:p>
    <w:p w14:paraId="5ACC6391" w14:textId="77777777" w:rsidR="009173C7" w:rsidRPr="00174A3A" w:rsidRDefault="009173C7" w:rsidP="002A6B86">
      <w:pPr>
        <w:pStyle w:val="1indent"/>
        <w:outlineLvl w:val="0"/>
        <w:rPr>
          <w:szCs w:val="24"/>
        </w:rPr>
      </w:pPr>
    </w:p>
    <w:p w14:paraId="0E7FB594" w14:textId="61DFEB31" w:rsidR="002A6B86" w:rsidRPr="00174A3A" w:rsidRDefault="002A6B86" w:rsidP="002A6B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>Quando for necessária uma licença para a prestação de um serviço financeiro, as autoridades competentes de um Estado Parte tornar</w:t>
      </w:r>
      <w:r w:rsidR="00E30709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públicos os requisitos para a obtenção dessa licença. O prazo normalmente necessário para tomar uma decisão sobre um pedido de licença deve:</w:t>
      </w:r>
    </w:p>
    <w:p w14:paraId="5A24F529" w14:textId="664E8ED7" w:rsidR="002A6B86" w:rsidRPr="00174A3A" w:rsidRDefault="002A6B86" w:rsidP="002A6B86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(a)</w:t>
      </w:r>
      <w:r>
        <w:rPr>
          <w:rFonts w:ascii="Times New Roman" w:hAnsi="Times New Roman"/>
          <w:sz w:val="24"/>
        </w:rPr>
        <w:tab/>
        <w:t xml:space="preserve">ser </w:t>
      </w:r>
      <w:r w:rsidR="00E55155" w:rsidRPr="00E55155">
        <w:rPr>
          <w:rFonts w:ascii="Times New Roman" w:hAnsi="Times New Roman"/>
          <w:sz w:val="24"/>
        </w:rPr>
        <w:t>fornecido ao solicitante mediante</w:t>
      </w:r>
      <w:r w:rsidR="00E55155">
        <w:rPr>
          <w:rFonts w:ascii="Times New Roman" w:hAnsi="Times New Roman"/>
          <w:sz w:val="24"/>
        </w:rPr>
        <w:t xml:space="preserve"> pedido</w:t>
      </w:r>
      <w:r>
        <w:rPr>
          <w:rFonts w:ascii="Times New Roman" w:hAnsi="Times New Roman"/>
          <w:sz w:val="24"/>
        </w:rPr>
        <w:t>;</w:t>
      </w:r>
    </w:p>
    <w:p w14:paraId="1E665870" w14:textId="77777777" w:rsidR="002A6B86" w:rsidRPr="00174A3A" w:rsidRDefault="002A6B86" w:rsidP="002A6B86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>ser disponibilizado publicamente; ou</w:t>
      </w:r>
    </w:p>
    <w:p w14:paraId="69EEC7A7" w14:textId="77777777" w:rsidR="002A6B86" w:rsidRPr="00174A3A" w:rsidRDefault="002A6B86" w:rsidP="002A6B86">
      <w:pPr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(c)</w:t>
      </w:r>
      <w:r>
        <w:rPr>
          <w:rFonts w:ascii="Times New Roman" w:hAnsi="Times New Roman"/>
          <w:sz w:val="24"/>
        </w:rPr>
        <w:tab/>
        <w:t>ser disponibilizado por uma combinação de ambos.</w:t>
      </w:r>
    </w:p>
    <w:p w14:paraId="6F4F4BCC" w14:textId="66127581" w:rsidR="002A6B86" w:rsidRPr="00174A3A" w:rsidRDefault="002A6B86" w:rsidP="0006378E">
      <w:pPr>
        <w:pStyle w:val="FTAarticlenumber"/>
        <w:rPr>
          <w:rFonts w:cs="Times New Roman"/>
          <w:szCs w:val="24"/>
        </w:rPr>
      </w:pPr>
      <w:r>
        <w:t>Artigo 4</w:t>
      </w:r>
      <w:r w:rsidR="00532217">
        <w:t>º</w:t>
      </w:r>
    </w:p>
    <w:p w14:paraId="53BE7877" w14:textId="6ECAB85A" w:rsidR="002A6B86" w:rsidRPr="00174A3A" w:rsidRDefault="002A6B86" w:rsidP="009B1CC4">
      <w:pPr>
        <w:pStyle w:val="FTAarticletitle"/>
        <w:rPr>
          <w:rFonts w:cs="Times New Roman"/>
          <w:bCs/>
          <w:szCs w:val="24"/>
        </w:rPr>
      </w:pPr>
      <w:r>
        <w:t xml:space="preserve">Procedimentos de </w:t>
      </w:r>
      <w:r w:rsidR="00E55155">
        <w:t>Autorização</w:t>
      </w:r>
    </w:p>
    <w:p w14:paraId="6ADA6921" w14:textId="65482C67" w:rsidR="002A6B86" w:rsidRPr="00174A3A" w:rsidRDefault="002A6B86" w:rsidP="00856C54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As autoridades competentes de cada Estado Parte processar</w:t>
      </w:r>
      <w:r w:rsidR="00697F8C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sem demora </w:t>
      </w:r>
      <w:r w:rsidR="00E55155" w:rsidRPr="00E55155">
        <w:rPr>
          <w:rFonts w:ascii="Times New Roman" w:hAnsi="Times New Roman"/>
          <w:sz w:val="24"/>
        </w:rPr>
        <w:t xml:space="preserve">indevida </w:t>
      </w:r>
      <w:r w:rsidR="00E55155">
        <w:rPr>
          <w:rFonts w:ascii="Times New Roman" w:hAnsi="Times New Roman"/>
          <w:sz w:val="24"/>
        </w:rPr>
        <w:t xml:space="preserve">as </w:t>
      </w:r>
      <w:r w:rsidR="00E55155">
        <w:rPr>
          <w:rFonts w:ascii="Times New Roman" w:hAnsi="Times New Roman"/>
          <w:sz w:val="24"/>
        </w:rPr>
        <w:lastRenderedPageBreak/>
        <w:t>solicitações</w:t>
      </w:r>
      <w:r w:rsidR="009173C7">
        <w:rPr>
          <w:rFonts w:ascii="Times New Roman" w:hAnsi="Times New Roman"/>
          <w:sz w:val="24"/>
        </w:rPr>
        <w:t xml:space="preserve"> </w:t>
      </w:r>
      <w:r w:rsidR="00E55155">
        <w:rPr>
          <w:rFonts w:ascii="Times New Roman" w:hAnsi="Times New Roman"/>
          <w:sz w:val="24"/>
        </w:rPr>
        <w:t xml:space="preserve">relacionadas </w:t>
      </w:r>
      <w:r>
        <w:rPr>
          <w:rFonts w:ascii="Times New Roman" w:hAnsi="Times New Roman"/>
          <w:sz w:val="24"/>
        </w:rPr>
        <w:t xml:space="preserve">com a prestação de serviços financeiros </w:t>
      </w:r>
      <w:r w:rsidR="00E55155">
        <w:rPr>
          <w:rFonts w:ascii="Times New Roman" w:hAnsi="Times New Roman"/>
          <w:sz w:val="24"/>
        </w:rPr>
        <w:t xml:space="preserve">apresentadas </w:t>
      </w:r>
      <w:r>
        <w:rPr>
          <w:rFonts w:ascii="Times New Roman" w:hAnsi="Times New Roman"/>
          <w:sz w:val="24"/>
        </w:rPr>
        <w:t>por prestadores de serviços de outros Estados Partes.</w:t>
      </w:r>
    </w:p>
    <w:p w14:paraId="162D687C" w14:textId="6A240F0F" w:rsidR="002A6B86" w:rsidRPr="00174A3A" w:rsidRDefault="002A6B86" w:rsidP="00856C54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Se as autoridades competentes de um Estado Parte </w:t>
      </w:r>
      <w:r w:rsidR="00B95DFD">
        <w:rPr>
          <w:rFonts w:ascii="Times New Roman" w:hAnsi="Times New Roman"/>
          <w:sz w:val="24"/>
        </w:rPr>
        <w:t xml:space="preserve">necessitarem de </w:t>
      </w:r>
      <w:r>
        <w:rPr>
          <w:rFonts w:ascii="Times New Roman" w:hAnsi="Times New Roman"/>
          <w:sz w:val="24"/>
        </w:rPr>
        <w:t xml:space="preserve">informações adicionais </w:t>
      </w:r>
      <w:r w:rsidR="00B95DFD">
        <w:rPr>
          <w:rFonts w:ascii="Times New Roman" w:hAnsi="Times New Roman"/>
          <w:sz w:val="24"/>
        </w:rPr>
        <w:t xml:space="preserve">do requerente </w:t>
      </w:r>
      <w:r>
        <w:rPr>
          <w:rFonts w:ascii="Times New Roman" w:hAnsi="Times New Roman"/>
          <w:sz w:val="24"/>
        </w:rPr>
        <w:t xml:space="preserve">para </w:t>
      </w:r>
      <w:r w:rsidR="00E55155" w:rsidRPr="00E55155">
        <w:rPr>
          <w:rFonts w:ascii="Times New Roman" w:hAnsi="Times New Roman"/>
          <w:sz w:val="24"/>
        </w:rPr>
        <w:t>o exame d</w:t>
      </w:r>
      <w:r w:rsidR="00B95DFD">
        <w:rPr>
          <w:rFonts w:ascii="Times New Roman" w:hAnsi="Times New Roman"/>
          <w:sz w:val="24"/>
        </w:rPr>
        <w:t>o seu requerimento</w:t>
      </w:r>
      <w:r>
        <w:rPr>
          <w:rFonts w:ascii="Times New Roman" w:hAnsi="Times New Roman"/>
          <w:sz w:val="24"/>
        </w:rPr>
        <w:t>, deve</w:t>
      </w:r>
      <w:r w:rsidR="00A4675D">
        <w:rPr>
          <w:rFonts w:ascii="Times New Roman" w:hAnsi="Times New Roman"/>
          <w:sz w:val="24"/>
        </w:rPr>
        <w:t>r</w:t>
      </w:r>
      <w:r w:rsidR="006813D7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notificar o </w:t>
      </w:r>
      <w:r w:rsidR="00E55155" w:rsidRPr="00E55155">
        <w:rPr>
          <w:rFonts w:ascii="Times New Roman" w:hAnsi="Times New Roman"/>
          <w:sz w:val="24"/>
        </w:rPr>
        <w:t xml:space="preserve">solicitante </w:t>
      </w:r>
      <w:r>
        <w:rPr>
          <w:rFonts w:ascii="Times New Roman" w:hAnsi="Times New Roman"/>
          <w:sz w:val="24"/>
        </w:rPr>
        <w:t xml:space="preserve">sem demora </w:t>
      </w:r>
      <w:r w:rsidR="00E55155" w:rsidRPr="00E55155">
        <w:rPr>
          <w:rFonts w:ascii="Times New Roman" w:hAnsi="Times New Roman"/>
          <w:sz w:val="24"/>
        </w:rPr>
        <w:t>indevida</w:t>
      </w:r>
      <w:r>
        <w:rPr>
          <w:rFonts w:ascii="Times New Roman" w:hAnsi="Times New Roman"/>
          <w:sz w:val="24"/>
        </w:rPr>
        <w:t>.</w:t>
      </w:r>
    </w:p>
    <w:p w14:paraId="23714146" w14:textId="7026202C" w:rsidR="002A6B86" w:rsidRPr="00174A3A" w:rsidRDefault="002A6B86" w:rsidP="00856C54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</w:r>
      <w:r w:rsidR="00E55155">
        <w:rPr>
          <w:rFonts w:ascii="Times New Roman" w:hAnsi="Times New Roman"/>
          <w:sz w:val="24"/>
        </w:rPr>
        <w:t xml:space="preserve">Mediante </w:t>
      </w:r>
      <w:r>
        <w:rPr>
          <w:rFonts w:ascii="Times New Roman" w:hAnsi="Times New Roman"/>
          <w:sz w:val="24"/>
        </w:rPr>
        <w:t>pedido do requerente, as autoridades competentes de um Estado Parte fornecer</w:t>
      </w:r>
      <w:r w:rsidR="00697F8C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, sem demora </w:t>
      </w:r>
      <w:r w:rsidR="00E55155">
        <w:rPr>
          <w:rFonts w:ascii="Times New Roman" w:hAnsi="Times New Roman"/>
          <w:sz w:val="24"/>
        </w:rPr>
        <w:t>indevida</w:t>
      </w:r>
      <w:r>
        <w:rPr>
          <w:rFonts w:ascii="Times New Roman" w:hAnsi="Times New Roman"/>
          <w:sz w:val="24"/>
        </w:rPr>
        <w:t xml:space="preserve">, informações relativas ao estado </w:t>
      </w:r>
      <w:r w:rsidR="00B95DFD">
        <w:rPr>
          <w:rFonts w:ascii="Times New Roman" w:hAnsi="Times New Roman"/>
          <w:sz w:val="24"/>
        </w:rPr>
        <w:t>de seu requerimento.</w:t>
      </w:r>
    </w:p>
    <w:p w14:paraId="78079BA2" w14:textId="04CFA4B1" w:rsidR="00BD6391" w:rsidRPr="00BD6391" w:rsidRDefault="002A6B86" w:rsidP="00BD6391">
      <w:pPr>
        <w:widowControl w:val="0"/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ab/>
        <w:t xml:space="preserve">As autoridades competentes de cada Estado Parte notificarão o </w:t>
      </w:r>
      <w:r w:rsidR="00B95DFD">
        <w:rPr>
          <w:rFonts w:ascii="Times New Roman" w:hAnsi="Times New Roman"/>
          <w:sz w:val="24"/>
        </w:rPr>
        <w:t>requerente a respeito</w:t>
      </w:r>
      <w:r>
        <w:rPr>
          <w:rFonts w:ascii="Times New Roman" w:hAnsi="Times New Roman"/>
          <w:sz w:val="24"/>
        </w:rPr>
        <w:t xml:space="preserve"> resultado d</w:t>
      </w:r>
      <w:r w:rsidR="00B95DFD"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 xml:space="preserve"> seu </w:t>
      </w:r>
      <w:r w:rsidR="009173C7">
        <w:rPr>
          <w:rFonts w:ascii="Times New Roman" w:hAnsi="Times New Roman"/>
          <w:sz w:val="24"/>
        </w:rPr>
        <w:t>requerimento</w:t>
      </w:r>
      <w:r>
        <w:rPr>
          <w:rFonts w:ascii="Times New Roman" w:hAnsi="Times New Roman"/>
          <w:sz w:val="24"/>
        </w:rPr>
        <w:t xml:space="preserve"> </w:t>
      </w:r>
      <w:r w:rsidR="00E30709">
        <w:rPr>
          <w:rFonts w:ascii="Times New Roman" w:hAnsi="Times New Roman"/>
          <w:sz w:val="24"/>
        </w:rPr>
        <w:t>prontamente</w:t>
      </w:r>
      <w:r w:rsidR="00B95DF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após a tomada de decisão. </w:t>
      </w:r>
      <w:r w:rsidR="00BD6391" w:rsidRPr="00BD6391">
        <w:rPr>
          <w:rFonts w:ascii="Times New Roman" w:hAnsi="Times New Roman"/>
          <w:sz w:val="24"/>
        </w:rPr>
        <w:t>Em caso de indeferimento</w:t>
      </w:r>
      <w:r w:rsidR="00B95DFD">
        <w:rPr>
          <w:rFonts w:ascii="Times New Roman" w:hAnsi="Times New Roman"/>
          <w:sz w:val="24"/>
        </w:rPr>
        <w:t>,</w:t>
      </w:r>
      <w:r w:rsidR="00BD6391" w:rsidRPr="00BD6391">
        <w:rPr>
          <w:rFonts w:ascii="Times New Roman" w:hAnsi="Times New Roman"/>
          <w:sz w:val="24"/>
        </w:rPr>
        <w:t xml:space="preserve"> deve ser comunicado</w:t>
      </w:r>
      <w:r w:rsidR="00BD6391">
        <w:rPr>
          <w:rFonts w:ascii="Times New Roman" w:hAnsi="Times New Roman"/>
          <w:sz w:val="24"/>
        </w:rPr>
        <w:t xml:space="preserve"> </w:t>
      </w:r>
      <w:r w:rsidR="00BD6391" w:rsidRPr="00BD6391">
        <w:rPr>
          <w:rFonts w:ascii="Times New Roman" w:hAnsi="Times New Roman"/>
          <w:sz w:val="24"/>
        </w:rPr>
        <w:t xml:space="preserve">ao </w:t>
      </w:r>
      <w:r w:rsidR="00B95DFD">
        <w:rPr>
          <w:rFonts w:ascii="Times New Roman" w:hAnsi="Times New Roman"/>
          <w:sz w:val="24"/>
        </w:rPr>
        <w:t>requerente</w:t>
      </w:r>
      <w:r w:rsidR="00BD6391" w:rsidRPr="00BD6391">
        <w:rPr>
          <w:rFonts w:ascii="Times New Roman" w:hAnsi="Times New Roman"/>
          <w:sz w:val="24"/>
        </w:rPr>
        <w:t xml:space="preserve"> o motivo da decisão.</w:t>
      </w:r>
    </w:p>
    <w:p w14:paraId="73B442CE" w14:textId="74921228" w:rsidR="002A6B86" w:rsidRPr="00174A3A" w:rsidRDefault="002A6B86" w:rsidP="00856C54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5.</w:t>
      </w:r>
      <w:r>
        <w:rPr>
          <w:rFonts w:ascii="Times New Roman" w:hAnsi="Times New Roman"/>
          <w:sz w:val="24"/>
        </w:rPr>
        <w:tab/>
        <w:t xml:space="preserve">Quando for necessária uma licença para a prestação de um serviço financeiro e se os requisitos aplicáveis forem cumpridos, as autoridades competentes de um Estado Parte concederão ao requerente uma licença, </w:t>
      </w:r>
      <w:r w:rsidR="00BD6391">
        <w:rPr>
          <w:rFonts w:ascii="Times New Roman" w:hAnsi="Times New Roman"/>
          <w:sz w:val="24"/>
        </w:rPr>
        <w:t xml:space="preserve">dentro de um </w:t>
      </w:r>
      <w:r>
        <w:rPr>
          <w:rFonts w:ascii="Times New Roman" w:hAnsi="Times New Roman"/>
          <w:sz w:val="24"/>
        </w:rPr>
        <w:t>prazo razoável</w:t>
      </w:r>
      <w:r w:rsidR="00BD6391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 w:rsidR="00BD6391" w:rsidRPr="00BD6391">
        <w:rPr>
          <w:rFonts w:ascii="Times New Roman" w:hAnsi="Times New Roman"/>
          <w:sz w:val="24"/>
        </w:rPr>
        <w:t xml:space="preserve">contado a partir do momento que </w:t>
      </w:r>
      <w:r w:rsidR="00B95DFD">
        <w:rPr>
          <w:rFonts w:ascii="Times New Roman" w:hAnsi="Times New Roman"/>
          <w:sz w:val="24"/>
        </w:rPr>
        <w:t>o requerimento</w:t>
      </w:r>
      <w:r w:rsidR="00BD6391" w:rsidRPr="00BD6391">
        <w:rPr>
          <w:rFonts w:ascii="Times New Roman" w:hAnsi="Times New Roman"/>
          <w:sz w:val="24"/>
        </w:rPr>
        <w:t xml:space="preserve"> seja </w:t>
      </w:r>
      <w:r w:rsidR="00BD6391">
        <w:rPr>
          <w:rFonts w:ascii="Times New Roman" w:hAnsi="Times New Roman"/>
          <w:sz w:val="24"/>
        </w:rPr>
        <w:t>considerad</w:t>
      </w:r>
      <w:r w:rsidR="00B95DFD">
        <w:rPr>
          <w:rFonts w:ascii="Times New Roman" w:hAnsi="Times New Roman"/>
          <w:sz w:val="24"/>
        </w:rPr>
        <w:t>o</w:t>
      </w:r>
      <w:r w:rsidR="00BD6391">
        <w:rPr>
          <w:rFonts w:ascii="Times New Roman" w:hAnsi="Times New Roman"/>
          <w:sz w:val="24"/>
        </w:rPr>
        <w:t xml:space="preserve"> complet</w:t>
      </w:r>
      <w:r w:rsidR="00B95DFD">
        <w:rPr>
          <w:rFonts w:ascii="Times New Roman" w:hAnsi="Times New Roman"/>
          <w:sz w:val="24"/>
        </w:rPr>
        <w:t>o</w:t>
      </w:r>
      <w:r w:rsidR="009173C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nos termos das leis e regulamentos internos desse Estado Parte.</w:t>
      </w:r>
    </w:p>
    <w:p w14:paraId="179089BF" w14:textId="79421B24" w:rsidR="002A6B86" w:rsidRPr="00174A3A" w:rsidRDefault="002A6B86" w:rsidP="0006378E">
      <w:pPr>
        <w:pStyle w:val="FTAarticlenumber"/>
        <w:rPr>
          <w:rFonts w:cs="Times New Roman"/>
          <w:szCs w:val="24"/>
        </w:rPr>
      </w:pPr>
      <w:r>
        <w:t>Artigo 5</w:t>
      </w:r>
      <w:r w:rsidR="00532217">
        <w:t>º</w:t>
      </w:r>
    </w:p>
    <w:p w14:paraId="0A58EFCD" w14:textId="4F362A4A" w:rsidR="002A6B86" w:rsidRPr="00174A3A" w:rsidRDefault="002A6B86" w:rsidP="009B1CC4">
      <w:pPr>
        <w:pStyle w:val="FTAarticletitle"/>
        <w:rPr>
          <w:rFonts w:cs="Times New Roman"/>
          <w:bCs/>
          <w:szCs w:val="24"/>
        </w:rPr>
      </w:pPr>
      <w:r>
        <w:t>Regulamentação</w:t>
      </w:r>
      <w:r w:rsidR="003A58AF">
        <w:t xml:space="preserve"> Interna</w:t>
      </w:r>
    </w:p>
    <w:p w14:paraId="07982580" w14:textId="1D35D147" w:rsidR="002A6B86" w:rsidRPr="00174A3A" w:rsidRDefault="002A6B86" w:rsidP="002A6B8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Não obstante qualquer outra disposição dos Capítulos 8 (Comércio de Serviços) e 9 (Investimento) do Acordo, um Estado Parte não será impedido de adotar ou manter medidas por motivos prudenciais, incluindo para:</w:t>
      </w:r>
    </w:p>
    <w:p w14:paraId="17FE3AF5" w14:textId="77777777" w:rsidR="002A6B86" w:rsidRPr="00174A3A" w:rsidRDefault="002A6B86" w:rsidP="002A6B86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(a)</w:t>
      </w:r>
      <w:r>
        <w:rPr>
          <w:rFonts w:ascii="Times New Roman" w:hAnsi="Times New Roman"/>
          <w:sz w:val="24"/>
        </w:rPr>
        <w:tab/>
        <w:t>a proteção de investidores, depositantes, segurados, pessoas a quem um prestador de serviços financeiros tem um dever fiduciário ou quaisquer participantes semelhantes no mercado financeiro; ou</w:t>
      </w:r>
    </w:p>
    <w:p w14:paraId="21C02F63" w14:textId="77777777" w:rsidR="002A6B86" w:rsidRPr="00174A3A" w:rsidRDefault="002A6B86" w:rsidP="002A6B86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>garantir a integridade e a estabilidade do sistema financeiro desse Estado Parte.</w:t>
      </w:r>
    </w:p>
    <w:p w14:paraId="035EEF6D" w14:textId="58D9DF1B" w:rsidR="002A6B86" w:rsidRPr="00577919" w:rsidRDefault="002A6B86" w:rsidP="0057791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>Quando tais medidas não estiverem em conformidade com os Capítulos 8 (Comércio de Serviços) e 9 (Investimento) do Acordo, elas não serão utilizadas como meio para evitar os compromissos ou obrigações desse Estado Parte nos termos dos Capítulos 8 (Comércio de Serviços) e 9 (Investimento) do Acordo.</w:t>
      </w:r>
    </w:p>
    <w:p w14:paraId="515611EB" w14:textId="31BD3A00" w:rsidR="002A6B86" w:rsidRPr="00174A3A" w:rsidRDefault="002A6B86" w:rsidP="0057791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 xml:space="preserve">Cada Estado Parte envidará </w:t>
      </w:r>
      <w:r w:rsidR="000D6A7E">
        <w:rPr>
          <w:rFonts w:ascii="Times New Roman" w:hAnsi="Times New Roman"/>
          <w:sz w:val="24"/>
        </w:rPr>
        <w:t xml:space="preserve">seus melhores </w:t>
      </w:r>
      <w:r>
        <w:rPr>
          <w:rFonts w:ascii="Times New Roman" w:hAnsi="Times New Roman"/>
          <w:sz w:val="24"/>
        </w:rPr>
        <w:t xml:space="preserve">esforços para garantir que as normas internacionalmente acordadas para a regulamentação e supervisão do setor dos serviços financeiros e para </w:t>
      </w:r>
      <w:r w:rsidR="00BD6391" w:rsidRPr="00BD6391">
        <w:rPr>
          <w:rFonts w:ascii="Times New Roman" w:hAnsi="Times New Roman"/>
          <w:sz w:val="24"/>
        </w:rPr>
        <w:t>fins de combate à evasão e à elisão fisca</w:t>
      </w:r>
      <w:r w:rsidR="00C07BAE">
        <w:rPr>
          <w:rFonts w:ascii="Times New Roman" w:hAnsi="Times New Roman"/>
          <w:sz w:val="24"/>
        </w:rPr>
        <w:t>l</w:t>
      </w:r>
      <w:bookmarkStart w:id="0" w:name="_GoBack"/>
      <w:bookmarkEnd w:id="0"/>
      <w:r w:rsidR="00BD6391" w:rsidRPr="00BD639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sejam implementadas e aplicadas no seu território. </w:t>
      </w:r>
    </w:p>
    <w:p w14:paraId="34E96703" w14:textId="1E410FAC" w:rsidR="002A6B86" w:rsidRPr="00577919" w:rsidRDefault="002A6B86" w:rsidP="0057791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ab/>
        <w:t xml:space="preserve">Nada nos Capítulos 8 (Comércio de Serviços) e 9 (Investimento) do Acordo deve ser interpretado como exigindo que um Estado Parte divulgue informações relacionadas com os </w:t>
      </w:r>
      <w:r w:rsidR="0098540A">
        <w:rPr>
          <w:rFonts w:ascii="Times New Roman" w:hAnsi="Times New Roman"/>
          <w:sz w:val="24"/>
        </w:rPr>
        <w:t xml:space="preserve">negócios </w:t>
      </w:r>
      <w:r>
        <w:rPr>
          <w:rFonts w:ascii="Times New Roman" w:hAnsi="Times New Roman"/>
          <w:sz w:val="24"/>
        </w:rPr>
        <w:t xml:space="preserve">e contas de clientes individuais ou quaisquer informações confidenciais ou </w:t>
      </w:r>
      <w:r w:rsidR="0098540A">
        <w:rPr>
          <w:rFonts w:ascii="Times New Roman" w:hAnsi="Times New Roman"/>
          <w:sz w:val="24"/>
        </w:rPr>
        <w:t xml:space="preserve">de domínio privado em poder </w:t>
      </w:r>
      <w:r>
        <w:rPr>
          <w:rFonts w:ascii="Times New Roman" w:hAnsi="Times New Roman"/>
          <w:sz w:val="24"/>
        </w:rPr>
        <w:t>de entidades públicas.</w:t>
      </w:r>
    </w:p>
    <w:p w14:paraId="0F2B7E55" w14:textId="7B6E6E66" w:rsidR="002A6B86" w:rsidRPr="00895693" w:rsidRDefault="002A6B86" w:rsidP="0006378E">
      <w:pPr>
        <w:pStyle w:val="FTAarticlenumber"/>
        <w:rPr>
          <w:rFonts w:cs="Times New Roman"/>
          <w:szCs w:val="24"/>
        </w:rPr>
      </w:pPr>
      <w:r>
        <w:lastRenderedPageBreak/>
        <w:t>Artigo 6</w:t>
      </w:r>
      <w:r w:rsidR="00C91A1B">
        <w:t>º</w:t>
      </w:r>
    </w:p>
    <w:p w14:paraId="44DB87EC" w14:textId="4C65486A" w:rsidR="002A6B86" w:rsidRPr="00174A3A" w:rsidRDefault="002A6B86" w:rsidP="009B1CC4">
      <w:pPr>
        <w:pStyle w:val="FTAarticletitle"/>
        <w:rPr>
          <w:rFonts w:cs="Times New Roman"/>
          <w:bCs/>
          <w:szCs w:val="24"/>
        </w:rPr>
      </w:pPr>
      <w:r>
        <w:t xml:space="preserve">Reconhecimento </w:t>
      </w:r>
      <w:r w:rsidR="00994486">
        <w:t>M</w:t>
      </w:r>
      <w:r>
        <w:t>útuo</w:t>
      </w:r>
      <w:r w:rsidR="00DB5F36">
        <w:t xml:space="preserve"> </w:t>
      </w:r>
      <w:r>
        <w:t xml:space="preserve">das </w:t>
      </w:r>
      <w:r w:rsidR="00994486">
        <w:t>M</w:t>
      </w:r>
      <w:r>
        <w:t xml:space="preserve">edidas </w:t>
      </w:r>
      <w:r w:rsidR="00994486">
        <w:t>P</w:t>
      </w:r>
      <w:r>
        <w:t>rudenciais</w:t>
      </w:r>
    </w:p>
    <w:p w14:paraId="34FA5322" w14:textId="738E9784" w:rsidR="002A6B86" w:rsidRPr="00577919" w:rsidRDefault="002A6B86" w:rsidP="0057791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Um Estado Parte pode</w:t>
      </w:r>
      <w:r w:rsidR="001F0F5D">
        <w:rPr>
          <w:rFonts w:ascii="Times New Roman" w:hAnsi="Times New Roman"/>
          <w:sz w:val="24"/>
        </w:rPr>
        <w:t>rá</w:t>
      </w:r>
      <w:r>
        <w:rPr>
          <w:rFonts w:ascii="Times New Roman" w:hAnsi="Times New Roman"/>
          <w:sz w:val="24"/>
        </w:rPr>
        <w:t xml:space="preserve"> reconhecer as medidas prudenciais de outro Estado Parte ao determinar como as medidas do Estado Parte relativas aos serviços financeiros ser</w:t>
      </w:r>
      <w:r w:rsidR="00EE1507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aplicadas. Esse reconhecimento, que pode</w:t>
      </w:r>
      <w:r w:rsidR="001F0F5D">
        <w:rPr>
          <w:rFonts w:ascii="Times New Roman" w:hAnsi="Times New Roman"/>
          <w:sz w:val="24"/>
        </w:rPr>
        <w:t>rá</w:t>
      </w:r>
      <w:r>
        <w:rPr>
          <w:rFonts w:ascii="Times New Roman" w:hAnsi="Times New Roman"/>
          <w:sz w:val="24"/>
        </w:rPr>
        <w:t xml:space="preserve"> ser alcançado por meio de harmonização ou de outra forma, pode</w:t>
      </w:r>
      <w:r w:rsidR="001F0F5D">
        <w:rPr>
          <w:rFonts w:ascii="Times New Roman" w:hAnsi="Times New Roman"/>
          <w:sz w:val="24"/>
        </w:rPr>
        <w:t>rá</w:t>
      </w:r>
      <w:r>
        <w:rPr>
          <w:rFonts w:ascii="Times New Roman" w:hAnsi="Times New Roman"/>
          <w:sz w:val="24"/>
        </w:rPr>
        <w:t xml:space="preserve"> basear-se em um acordo ou convênio ou pode</w:t>
      </w:r>
      <w:r w:rsidR="001F0F5D">
        <w:rPr>
          <w:rFonts w:ascii="Times New Roman" w:hAnsi="Times New Roman"/>
          <w:sz w:val="24"/>
        </w:rPr>
        <w:t>rá</w:t>
      </w:r>
      <w:r>
        <w:rPr>
          <w:rFonts w:ascii="Times New Roman" w:hAnsi="Times New Roman"/>
          <w:sz w:val="24"/>
        </w:rPr>
        <w:t xml:space="preserve"> ser concedido de forma autônoma.</w:t>
      </w:r>
    </w:p>
    <w:p w14:paraId="33A63156" w14:textId="635AF4DA" w:rsidR="00654F8F" w:rsidRDefault="002A6B86" w:rsidP="0012797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Um Estado Parte que seja parte de um acordo ou </w:t>
      </w:r>
      <w:r w:rsidR="0098540A" w:rsidRPr="0098540A">
        <w:rPr>
          <w:rFonts w:ascii="Times New Roman" w:hAnsi="Times New Roman"/>
          <w:sz w:val="24"/>
        </w:rPr>
        <w:t>convênio</w:t>
      </w:r>
      <w:r>
        <w:rPr>
          <w:rFonts w:ascii="Times New Roman" w:hAnsi="Times New Roman"/>
          <w:sz w:val="24"/>
        </w:rPr>
        <w:t>, tal como os referidos no parágrafo 1</w:t>
      </w:r>
      <w:r w:rsidR="00EC2A84">
        <w:rPr>
          <w:rFonts w:ascii="Times New Roman" w:hAnsi="Times New Roman"/>
          <w:sz w:val="24"/>
        </w:rPr>
        <w:t>º</w:t>
      </w:r>
      <w:r>
        <w:rPr>
          <w:rFonts w:ascii="Times New Roman" w:hAnsi="Times New Roman"/>
          <w:sz w:val="24"/>
        </w:rPr>
        <w:t>, com um Estado não Parte, futuro ou existente, proporcionar</w:t>
      </w:r>
      <w:r w:rsidR="00697F8C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 xml:space="preserve"> oportunidade adequada a outro Estado Parte para negociar a sua adesão a tal acordo ou </w:t>
      </w:r>
      <w:r w:rsidR="0098540A" w:rsidRPr="0098540A">
        <w:rPr>
          <w:rFonts w:ascii="Times New Roman" w:hAnsi="Times New Roman"/>
          <w:sz w:val="24"/>
        </w:rPr>
        <w:t>convênio</w:t>
      </w:r>
      <w:r w:rsidR="0098540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ou para negociar acordos ou </w:t>
      </w:r>
      <w:r w:rsidR="0098540A" w:rsidRPr="0098540A">
        <w:rPr>
          <w:rFonts w:ascii="Times New Roman" w:hAnsi="Times New Roman"/>
          <w:sz w:val="24"/>
        </w:rPr>
        <w:t>convênio</w:t>
      </w:r>
      <w:r w:rsidR="0098540A">
        <w:rPr>
          <w:rFonts w:ascii="Times New Roman" w:hAnsi="Times New Roman"/>
          <w:sz w:val="24"/>
        </w:rPr>
        <w:t xml:space="preserve">s </w:t>
      </w:r>
      <w:r>
        <w:rPr>
          <w:rFonts w:ascii="Times New Roman" w:hAnsi="Times New Roman"/>
          <w:sz w:val="24"/>
        </w:rPr>
        <w:t>comparáveis com ele, em circunstâncias em que haja regulamentação, supervisão e implementação de tal regulamentação equivalentes e,</w:t>
      </w:r>
      <w:r w:rsidR="00DB5F36">
        <w:rPr>
          <w:rFonts w:ascii="Times New Roman" w:hAnsi="Times New Roman"/>
          <w:sz w:val="24"/>
        </w:rPr>
        <w:t xml:space="preserve"> conforme o caso</w:t>
      </w:r>
      <w:r>
        <w:rPr>
          <w:rFonts w:ascii="Times New Roman" w:hAnsi="Times New Roman"/>
          <w:sz w:val="24"/>
        </w:rPr>
        <w:t xml:space="preserve">, procedimentos relativos </w:t>
      </w:r>
      <w:r w:rsidR="0098540A">
        <w:rPr>
          <w:rFonts w:ascii="Times New Roman" w:hAnsi="Times New Roman"/>
          <w:sz w:val="24"/>
        </w:rPr>
        <w:t>ao intercâmbio</w:t>
      </w:r>
      <w:r>
        <w:rPr>
          <w:rFonts w:ascii="Times New Roman" w:hAnsi="Times New Roman"/>
          <w:sz w:val="24"/>
        </w:rPr>
        <w:t xml:space="preserve"> de informações entre as partes do acordo ou </w:t>
      </w:r>
      <w:r w:rsidR="0098540A" w:rsidRPr="0098540A">
        <w:rPr>
          <w:rFonts w:ascii="Times New Roman" w:hAnsi="Times New Roman"/>
          <w:sz w:val="24"/>
        </w:rPr>
        <w:t>convênio</w:t>
      </w:r>
      <w:r>
        <w:rPr>
          <w:rFonts w:ascii="Times New Roman" w:hAnsi="Times New Roman"/>
          <w:sz w:val="24"/>
        </w:rPr>
        <w:t>. Quando um Estado Parte conceder o reconhecimento de forma autônoma, deverá proporcionar ao outro Estado Parte oportunidade adequada para demonstrar que tais circunstâncias existem.</w:t>
      </w:r>
    </w:p>
    <w:p w14:paraId="2CBFB703" w14:textId="7A35435F" w:rsidR="00856C54" w:rsidRPr="00AD557F" w:rsidRDefault="00856C54" w:rsidP="00AD557F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856C54" w:rsidRPr="00AD557F" w:rsidSect="009B1CC4">
      <w:footerReference w:type="default" r:id="rId13"/>
      <w:pgSz w:w="11906" w:h="16838"/>
      <w:pgMar w:top="1701" w:right="1418" w:bottom="1701" w:left="1418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C7644C" w16cex:dateUtc="2026-03-19T14:13:00Z"/>
  <w16cex:commentExtensible w16cex:durableId="0D831487" w16cex:dateUtc="2026-03-19T14:14:00Z"/>
  <w16cex:commentExtensible w16cex:durableId="0736F62A" w16cex:dateUtc="2026-03-19T14:21:00Z"/>
  <w16cex:commentExtensible w16cex:durableId="04C9C4A4" w16cex:dateUtc="2026-03-19T14:22:00Z"/>
  <w16cex:commentExtensible w16cex:durableId="5A241BA2" w16cex:dateUtc="2026-03-19T14:23:00Z"/>
  <w16cex:commentExtensible w16cex:durableId="1D43DAB2" w16cex:dateUtc="2026-03-19T14:24:00Z"/>
  <w16cex:commentExtensible w16cex:durableId="712622F1" w16cex:dateUtc="2026-03-19T14:25:00Z"/>
  <w16cex:commentExtensible w16cex:durableId="58FA72AA" w16cex:dateUtc="2026-03-19T14:26:00Z"/>
  <w16cex:commentExtensible w16cex:durableId="383C52CB" w16cex:dateUtc="2026-03-19T14:27:00Z"/>
  <w16cex:commentExtensible w16cex:durableId="66632AB5" w16cex:dateUtc="2026-03-19T14:28:00Z"/>
  <w16cex:commentExtensible w16cex:durableId="7F2FC65B" w16cex:dateUtc="2026-03-19T14:30:00Z"/>
  <w16cex:commentExtensible w16cex:durableId="3542032A" w16cex:dateUtc="2026-03-19T14:30:00Z"/>
  <w16cex:commentExtensible w16cex:durableId="6F2D7762" w16cex:dateUtc="2026-03-19T14:31:00Z"/>
  <w16cex:commentExtensible w16cex:durableId="7709CF3B" w16cex:dateUtc="2026-03-19T1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FDDBDB8" w16cid:durableId="1DC7644C"/>
  <w16cid:commentId w16cid:paraId="03A81369" w16cid:durableId="0D831487"/>
  <w16cid:commentId w16cid:paraId="269737E7" w16cid:durableId="0736F62A"/>
  <w16cid:commentId w16cid:paraId="46824178" w16cid:durableId="04C9C4A4"/>
  <w16cid:commentId w16cid:paraId="5925FFA2" w16cid:durableId="5A241BA2"/>
  <w16cid:commentId w16cid:paraId="67E6A161" w16cid:durableId="1D43DAB2"/>
  <w16cid:commentId w16cid:paraId="7CE3D831" w16cid:durableId="712622F1"/>
  <w16cid:commentId w16cid:paraId="38659705" w16cid:durableId="58FA72AA"/>
  <w16cid:commentId w16cid:paraId="1416AE55" w16cid:durableId="383C52CB"/>
  <w16cid:commentId w16cid:paraId="3AC9726B" w16cid:durableId="66632AB5"/>
  <w16cid:commentId w16cid:paraId="276F9DEF" w16cid:durableId="7F2FC65B"/>
  <w16cid:commentId w16cid:paraId="5F0E1A86" w16cid:durableId="3542032A"/>
  <w16cid:commentId w16cid:paraId="2A793426" w16cid:durableId="6F2D7762"/>
  <w16cid:commentId w16cid:paraId="78800528" w16cid:durableId="7709CF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3CFC2" w14:textId="77777777" w:rsidR="003A58AF" w:rsidRPr="00174A3A" w:rsidRDefault="003A58AF" w:rsidP="002A6B86">
      <w:pPr>
        <w:spacing w:after="0" w:line="240" w:lineRule="auto"/>
      </w:pPr>
      <w:r w:rsidRPr="00174A3A">
        <w:separator/>
      </w:r>
    </w:p>
  </w:endnote>
  <w:endnote w:type="continuationSeparator" w:id="0">
    <w:p w14:paraId="5782DBCA" w14:textId="77777777" w:rsidR="003A58AF" w:rsidRPr="00174A3A" w:rsidRDefault="003A58AF" w:rsidP="002A6B86">
      <w:pPr>
        <w:spacing w:after="0" w:line="240" w:lineRule="auto"/>
      </w:pPr>
      <w:r w:rsidRPr="00174A3A">
        <w:continuationSeparator/>
      </w:r>
    </w:p>
  </w:endnote>
  <w:endnote w:type="continuationNotice" w:id="1">
    <w:p w14:paraId="1A7567F6" w14:textId="77777777" w:rsidR="003A58AF" w:rsidRDefault="003A58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2CB91" w14:textId="77777777" w:rsidR="003A58AF" w:rsidRPr="00174A3A" w:rsidRDefault="003A58AF">
    <w:pPr>
      <w:pStyle w:val="Rodap"/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7566319"/>
      <w:docPartObj>
        <w:docPartGallery w:val="Page Numbers (Bottom of Page)"/>
        <w:docPartUnique/>
      </w:docPartObj>
    </w:sdtPr>
    <w:sdtEndPr/>
    <w:sdtContent>
      <w:p w14:paraId="56507FAE" w14:textId="0C0D9263" w:rsidR="003A58AF" w:rsidRPr="00174A3A" w:rsidRDefault="003A58AF" w:rsidP="009B1CC4">
        <w:pPr>
          <w:pStyle w:val="Rodap"/>
          <w:jc w:val="center"/>
        </w:pPr>
        <w:r w:rsidRPr="00174A3A">
          <w:fldChar w:fldCharType="begin"/>
        </w:r>
        <w:r w:rsidRPr="00174A3A">
          <w:instrText xml:space="preserve"> PAGE   \* MERGEFORMAT </w:instrText>
        </w:r>
        <w:r w:rsidRPr="00174A3A">
          <w:fldChar w:fldCharType="separate"/>
        </w:r>
        <w:r w:rsidR="00C07BAE">
          <w:rPr>
            <w:noProof/>
          </w:rPr>
          <w:t>- 8 -</w:t>
        </w:r>
        <w:r w:rsidRPr="00174A3A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5D5DD" w14:textId="77777777" w:rsidR="003A58AF" w:rsidRPr="00174A3A" w:rsidRDefault="003A58AF" w:rsidP="002A6B86">
      <w:pPr>
        <w:spacing w:after="0" w:line="240" w:lineRule="auto"/>
      </w:pPr>
      <w:r w:rsidRPr="00174A3A">
        <w:separator/>
      </w:r>
    </w:p>
  </w:footnote>
  <w:footnote w:type="continuationSeparator" w:id="0">
    <w:p w14:paraId="2EDC5BF1" w14:textId="77777777" w:rsidR="003A58AF" w:rsidRPr="00174A3A" w:rsidRDefault="003A58AF" w:rsidP="002A6B86">
      <w:pPr>
        <w:spacing w:after="0" w:line="240" w:lineRule="auto"/>
      </w:pPr>
      <w:r w:rsidRPr="00174A3A">
        <w:continuationSeparator/>
      </w:r>
    </w:p>
  </w:footnote>
  <w:footnote w:type="continuationNotice" w:id="1">
    <w:p w14:paraId="1D5517F0" w14:textId="77777777" w:rsidR="003A58AF" w:rsidRDefault="003A58AF">
      <w:pPr>
        <w:spacing w:after="0" w:line="240" w:lineRule="auto"/>
      </w:pPr>
    </w:p>
  </w:footnote>
  <w:footnote w:id="2">
    <w:p w14:paraId="4F549BAF" w14:textId="18279286" w:rsidR="003A58AF" w:rsidRPr="00015644" w:rsidRDefault="003A58AF" w:rsidP="00174A3A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ab/>
        <w:t>Para os fins deste Anexo, “comércio de serviços financeiros” será entendido de acordo com a definição contida no</w:t>
      </w:r>
      <w:r w:rsidR="00DB5F36">
        <w:t xml:space="preserve"> item</w:t>
      </w:r>
      <w:r>
        <w:t xml:space="preserve"> (a)</w:t>
      </w:r>
      <w:r w:rsidR="00DB5F36">
        <w:t xml:space="preserve"> do parágrafo 1º</w:t>
      </w:r>
      <w:r>
        <w:t xml:space="preserve"> do Artigo 8.2 (Definições) do Acordo.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5C62E" w14:textId="77777777" w:rsidR="003A58AF" w:rsidRDefault="003A58A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4C33C" w14:textId="77777777" w:rsidR="003A58AF" w:rsidRPr="00174A3A" w:rsidRDefault="003A58AF" w:rsidP="003A58AF">
    <w:pPr>
      <w:pStyle w:val="Cabealho"/>
      <w:tabs>
        <w:tab w:val="left" w:pos="6521"/>
      </w:tabs>
      <w:ind w:right="-4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62CF1"/>
    <w:multiLevelType w:val="hybridMultilevel"/>
    <w:tmpl w:val="1E74D302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(%2)"/>
      <w:lvlJc w:val="left"/>
      <w:pPr>
        <w:tabs>
          <w:tab w:val="num" w:pos="0"/>
        </w:tabs>
        <w:ind w:left="1080" w:hanging="360"/>
      </w:pPr>
      <w:rPr>
        <w:rFonts w:ascii="Times New Roman" w:eastAsia="SimSun" w:hAnsi="Times New Roman" w:cs="Times New Roman"/>
      </w:rPr>
    </w:lvl>
    <w:lvl w:ilvl="2" w:tplc="40B4BEE4">
      <w:start w:val="1"/>
      <w:numFmt w:val="lowerRoman"/>
      <w:lvlText w:val="(%3)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5D8D3157"/>
    <w:multiLevelType w:val="hybridMultilevel"/>
    <w:tmpl w:val="8954D94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54"/>
    <w:rsid w:val="0006378E"/>
    <w:rsid w:val="00070475"/>
    <w:rsid w:val="00072777"/>
    <w:rsid w:val="0008176D"/>
    <w:rsid w:val="0009118C"/>
    <w:rsid w:val="00091C01"/>
    <w:rsid w:val="000A1514"/>
    <w:rsid w:val="000C0E7A"/>
    <w:rsid w:val="000D6A7E"/>
    <w:rsid w:val="000F0CEE"/>
    <w:rsid w:val="00120F63"/>
    <w:rsid w:val="00122743"/>
    <w:rsid w:val="00127978"/>
    <w:rsid w:val="00135E17"/>
    <w:rsid w:val="001437ED"/>
    <w:rsid w:val="00152F61"/>
    <w:rsid w:val="00174A3A"/>
    <w:rsid w:val="001B6AEC"/>
    <w:rsid w:val="001F0055"/>
    <w:rsid w:val="001F0F5D"/>
    <w:rsid w:val="002254A7"/>
    <w:rsid w:val="00235FB2"/>
    <w:rsid w:val="002376F9"/>
    <w:rsid w:val="00253F88"/>
    <w:rsid w:val="0028265E"/>
    <w:rsid w:val="00294A94"/>
    <w:rsid w:val="002A6B86"/>
    <w:rsid w:val="00302B86"/>
    <w:rsid w:val="00315C46"/>
    <w:rsid w:val="00326442"/>
    <w:rsid w:val="00357152"/>
    <w:rsid w:val="0037413B"/>
    <w:rsid w:val="00393B5B"/>
    <w:rsid w:val="003A58AF"/>
    <w:rsid w:val="003C2583"/>
    <w:rsid w:val="003C7D4F"/>
    <w:rsid w:val="003E7237"/>
    <w:rsid w:val="00401F0E"/>
    <w:rsid w:val="00430343"/>
    <w:rsid w:val="004321EC"/>
    <w:rsid w:val="00435F91"/>
    <w:rsid w:val="00444AB3"/>
    <w:rsid w:val="004C159E"/>
    <w:rsid w:val="004C2C4F"/>
    <w:rsid w:val="004D7B7F"/>
    <w:rsid w:val="00504205"/>
    <w:rsid w:val="00517671"/>
    <w:rsid w:val="00532217"/>
    <w:rsid w:val="00536945"/>
    <w:rsid w:val="00546F0A"/>
    <w:rsid w:val="0055220E"/>
    <w:rsid w:val="005717B9"/>
    <w:rsid w:val="00577919"/>
    <w:rsid w:val="005E00EC"/>
    <w:rsid w:val="00600EAB"/>
    <w:rsid w:val="00601CF7"/>
    <w:rsid w:val="00622525"/>
    <w:rsid w:val="00646030"/>
    <w:rsid w:val="00654D0A"/>
    <w:rsid w:val="00654F8F"/>
    <w:rsid w:val="00680459"/>
    <w:rsid w:val="006813D7"/>
    <w:rsid w:val="00697F8C"/>
    <w:rsid w:val="006B3599"/>
    <w:rsid w:val="00735F33"/>
    <w:rsid w:val="00746F12"/>
    <w:rsid w:val="0076291E"/>
    <w:rsid w:val="00764E16"/>
    <w:rsid w:val="007802CE"/>
    <w:rsid w:val="007B2E73"/>
    <w:rsid w:val="007D5342"/>
    <w:rsid w:val="007E3FA6"/>
    <w:rsid w:val="007F0476"/>
    <w:rsid w:val="007F2251"/>
    <w:rsid w:val="007F4B1C"/>
    <w:rsid w:val="00802643"/>
    <w:rsid w:val="00845D89"/>
    <w:rsid w:val="00856C54"/>
    <w:rsid w:val="0086518B"/>
    <w:rsid w:val="00895693"/>
    <w:rsid w:val="008B2C98"/>
    <w:rsid w:val="008F76B2"/>
    <w:rsid w:val="0091234F"/>
    <w:rsid w:val="009173C7"/>
    <w:rsid w:val="00926770"/>
    <w:rsid w:val="009317F5"/>
    <w:rsid w:val="00942BDC"/>
    <w:rsid w:val="0098057D"/>
    <w:rsid w:val="0098540A"/>
    <w:rsid w:val="00994486"/>
    <w:rsid w:val="009A5D54"/>
    <w:rsid w:val="009A7130"/>
    <w:rsid w:val="009B1CC4"/>
    <w:rsid w:val="009F762D"/>
    <w:rsid w:val="00A24643"/>
    <w:rsid w:val="00A265C7"/>
    <w:rsid w:val="00A4675D"/>
    <w:rsid w:val="00AA3E6F"/>
    <w:rsid w:val="00AA4EFF"/>
    <w:rsid w:val="00AB1210"/>
    <w:rsid w:val="00AB3EAD"/>
    <w:rsid w:val="00AC00DC"/>
    <w:rsid w:val="00AD557F"/>
    <w:rsid w:val="00AD5F11"/>
    <w:rsid w:val="00B43C84"/>
    <w:rsid w:val="00B8699B"/>
    <w:rsid w:val="00B95DFD"/>
    <w:rsid w:val="00BC1EA0"/>
    <w:rsid w:val="00BC43F5"/>
    <w:rsid w:val="00BD6391"/>
    <w:rsid w:val="00BF78E5"/>
    <w:rsid w:val="00C043D0"/>
    <w:rsid w:val="00C07BAE"/>
    <w:rsid w:val="00C133BC"/>
    <w:rsid w:val="00C3696D"/>
    <w:rsid w:val="00C606AE"/>
    <w:rsid w:val="00C91A1B"/>
    <w:rsid w:val="00CA5D51"/>
    <w:rsid w:val="00CD1577"/>
    <w:rsid w:val="00CF6766"/>
    <w:rsid w:val="00D21AAC"/>
    <w:rsid w:val="00D50B67"/>
    <w:rsid w:val="00D56568"/>
    <w:rsid w:val="00D95295"/>
    <w:rsid w:val="00DB4135"/>
    <w:rsid w:val="00DB5F36"/>
    <w:rsid w:val="00DE3CC3"/>
    <w:rsid w:val="00E273FE"/>
    <w:rsid w:val="00E30709"/>
    <w:rsid w:val="00E55155"/>
    <w:rsid w:val="00E7502E"/>
    <w:rsid w:val="00E8791B"/>
    <w:rsid w:val="00E93DB4"/>
    <w:rsid w:val="00EC2A84"/>
    <w:rsid w:val="00EE1507"/>
    <w:rsid w:val="00EF5DF8"/>
    <w:rsid w:val="00F27B31"/>
    <w:rsid w:val="00F344FF"/>
    <w:rsid w:val="00F77C37"/>
    <w:rsid w:val="00FA3389"/>
    <w:rsid w:val="00FE7644"/>
    <w:rsid w:val="00FF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44D5E"/>
  <w15:chartTrackingRefBased/>
  <w15:docId w15:val="{3EA204AF-5D6B-4C51-992A-3E39A333C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D54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A5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A5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A5D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A5D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A5D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A5D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A5D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A5D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A5D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A5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A5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A5D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A5D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A5D5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A5D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A5D5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A5D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A5D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A5D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A5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A5D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A5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A5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A5D54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9A5D5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A5D5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A5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A5D5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A5D54"/>
    <w:rPr>
      <w:b/>
      <w:bCs/>
      <w:smallCaps/>
      <w:color w:val="0F4761" w:themeColor="accent1" w:themeShade="BF"/>
      <w:spacing w:val="5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9A5D54"/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2A6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2A6B86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2A6B86"/>
    <w:rPr>
      <w:vertAlign w:val="superscript"/>
    </w:rPr>
  </w:style>
  <w:style w:type="paragraph" w:customStyle="1" w:styleId="1indent">
    <w:name w:val="1indent"/>
    <w:basedOn w:val="Normal"/>
    <w:rsid w:val="002A6B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Rodap">
    <w:name w:val="footer"/>
    <w:basedOn w:val="Normal"/>
    <w:link w:val="RodapChar"/>
    <w:uiPriority w:val="99"/>
    <w:unhideWhenUsed/>
    <w:rsid w:val="002A6B8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odapChar">
    <w:name w:val="Rodapé Char"/>
    <w:basedOn w:val="Fontepargpadro"/>
    <w:link w:val="Rodap"/>
    <w:uiPriority w:val="99"/>
    <w:rsid w:val="002A6B86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titlearticle">
    <w:name w:val="title article"/>
    <w:rsid w:val="002A6B86"/>
    <w:pPr>
      <w:keepNext/>
      <w:spacing w:after="0" w:line="312" w:lineRule="exact"/>
      <w:jc w:val="center"/>
    </w:pPr>
    <w:rPr>
      <w:rFonts w:ascii="Bookman" w:eastAsia="Times New Roman" w:hAnsi="Bookman" w:cs="Times New Roman"/>
      <w:smallCaps/>
      <w:kern w:val="0"/>
      <w:sz w:val="24"/>
      <w:szCs w:val="20"/>
      <w14:ligatures w14:val="none"/>
    </w:rPr>
  </w:style>
  <w:style w:type="paragraph" w:styleId="Recuodecorpodetexto3">
    <w:name w:val="Body Text Indent 3"/>
    <w:basedOn w:val="Normal"/>
    <w:link w:val="Recuodecorpodetexto3Char"/>
    <w:unhideWhenUsed/>
    <w:rsid w:val="002A6B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Recuodecorpodetexto3Char">
    <w:name w:val="Recuo de corpo de texto 3 Char"/>
    <w:basedOn w:val="Fontepargpadro"/>
    <w:link w:val="Recuodecorpodetexto3"/>
    <w:rsid w:val="002A6B86"/>
    <w:rPr>
      <w:rFonts w:ascii="Times New Roman" w:eastAsia="Times New Roman" w:hAnsi="Times New Roman" w:cs="Times New Roman"/>
      <w:kern w:val="0"/>
      <w:sz w:val="16"/>
      <w:szCs w:val="16"/>
      <w:lang w:eastAsia="es-ES"/>
      <w14:ligatures w14:val="none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A6B86"/>
    <w:pPr>
      <w:spacing w:after="0"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A6B86"/>
    <w:rPr>
      <w:kern w:val="0"/>
      <w:sz w:val="20"/>
      <w:szCs w:val="20"/>
      <w14:ligatures w14:val="none"/>
    </w:rPr>
  </w:style>
  <w:style w:type="paragraph" w:customStyle="1" w:styleId="article">
    <w:name w:val="article"/>
    <w:basedOn w:val="Normal"/>
    <w:autoRedefine/>
    <w:rsid w:val="002A6B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abealho">
    <w:name w:val="header"/>
    <w:aliases w:val="Header1,En-tête1"/>
    <w:basedOn w:val="Normal"/>
    <w:link w:val="CabealhoChar"/>
    <w:unhideWhenUsed/>
    <w:rsid w:val="002A6B8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abealhoChar">
    <w:name w:val="Cabeçalho Char"/>
    <w:aliases w:val="Header1 Char,En-tête1 Char"/>
    <w:basedOn w:val="Fontepargpadro"/>
    <w:link w:val="Cabealho"/>
    <w:rsid w:val="002A6B86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Nmerodepgina">
    <w:name w:val="page number"/>
    <w:basedOn w:val="Fontepargpadro"/>
    <w:rsid w:val="002A6B86"/>
  </w:style>
  <w:style w:type="paragraph" w:styleId="Corpodetexto2">
    <w:name w:val="Body Text 2"/>
    <w:basedOn w:val="Normal"/>
    <w:link w:val="Corpodetexto2Char"/>
    <w:uiPriority w:val="99"/>
    <w:rsid w:val="002A6B86"/>
    <w:pPr>
      <w:spacing w:after="120" w:line="480" w:lineRule="auto"/>
    </w:pPr>
    <w:rPr>
      <w:rFonts w:ascii="Arial" w:eastAsia="Times New Roman" w:hAnsi="Arial" w:cs="Times New Roman"/>
      <w:szCs w:val="20"/>
      <w:lang w:eastAsia="es-MX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2A6B86"/>
    <w:rPr>
      <w:rFonts w:ascii="Arial" w:eastAsia="Times New Roman" w:hAnsi="Arial" w:cs="Times New Roman"/>
      <w:kern w:val="0"/>
      <w:szCs w:val="20"/>
      <w:lang w:val="pt-BR" w:eastAsia="es-MX"/>
      <w14:ligatures w14:val="none"/>
    </w:rPr>
  </w:style>
  <w:style w:type="paragraph" w:customStyle="1" w:styleId="Coverpageannexnumber">
    <w:name w:val="Cover page annex number"/>
    <w:basedOn w:val="Normal"/>
    <w:link w:val="CoverpageannexnumberChar"/>
    <w:qFormat/>
    <w:rsid w:val="00D95295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</w:rPr>
  </w:style>
  <w:style w:type="character" w:customStyle="1" w:styleId="CoverpageannexnumberChar">
    <w:name w:val="Cover page annex number Char"/>
    <w:basedOn w:val="Fontepargpadro"/>
    <w:link w:val="Coverpageannexnumber"/>
    <w:rsid w:val="00D95295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  <w14:ligatures w14:val="none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070475"/>
    <w:pPr>
      <w:keepNext/>
      <w:keepLines/>
      <w:spacing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070475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646030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646030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9F762D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sz w:val="24"/>
      <w:szCs w:val="26"/>
      <w:lang w:eastAsia="es-ES"/>
    </w:rPr>
  </w:style>
  <w:style w:type="character" w:customStyle="1" w:styleId="FTAarticlenumberChar">
    <w:name w:val="FTA article number Char"/>
    <w:basedOn w:val="Fontepargpadro"/>
    <w:link w:val="FTAarticlenumber"/>
    <w:rsid w:val="009F762D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customStyle="1" w:styleId="FTAarticletitle">
    <w:name w:val="FTA article title"/>
    <w:basedOn w:val="Ttulo2"/>
    <w:link w:val="FTAarticletitleChar"/>
    <w:qFormat/>
    <w:rsid w:val="009B1CC4"/>
    <w:pPr>
      <w:spacing w:before="0" w:after="240" w:line="240" w:lineRule="auto"/>
      <w:jc w:val="center"/>
    </w:pPr>
    <w:rPr>
      <w:rFonts w:ascii="Times New Roman" w:eastAsia="Times New Roman" w:hAnsi="Times New Roman"/>
      <w:b/>
      <w:i/>
      <w:color w:val="auto"/>
      <w:sz w:val="24"/>
      <w:szCs w:val="26"/>
      <w:lang w:eastAsia="es-ES"/>
    </w:rPr>
  </w:style>
  <w:style w:type="character" w:customStyle="1" w:styleId="FTAarticletitleChar">
    <w:name w:val="FTA article title Char"/>
    <w:basedOn w:val="Fontepargpadro"/>
    <w:link w:val="FTAarticletitle"/>
    <w:rsid w:val="009B1CC4"/>
    <w:rPr>
      <w:rFonts w:ascii="Times New Roman" w:eastAsia="Times New Roman" w:hAnsi="Times New Roman" w:cstheme="majorBidi"/>
      <w:b/>
      <w:i/>
      <w:kern w:val="0"/>
      <w:sz w:val="24"/>
      <w:szCs w:val="26"/>
      <w:lang w:eastAsia="es-ES"/>
      <w14:ligatures w14:val="none"/>
    </w:rPr>
  </w:style>
  <w:style w:type="paragraph" w:styleId="Corpodetexto">
    <w:name w:val="Body Text"/>
    <w:basedOn w:val="Normal"/>
    <w:link w:val="CorpodetextoChar"/>
    <w:unhideWhenUsed/>
    <w:qFormat/>
    <w:rsid w:val="008B2C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8B2C98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Reviso">
    <w:name w:val="Revision"/>
    <w:hidden/>
    <w:uiPriority w:val="99"/>
    <w:semiHidden/>
    <w:rsid w:val="005E00EC"/>
    <w:pPr>
      <w:spacing w:after="0" w:line="240" w:lineRule="auto"/>
    </w:pPr>
    <w:rPr>
      <w:kern w:val="0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120F63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20F63"/>
    <w:pPr>
      <w:spacing w:after="160"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20F63"/>
    <w:rPr>
      <w:b/>
      <w:bCs/>
      <w:kern w:val="0"/>
      <w:sz w:val="2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0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0343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E2EB6-9EC1-40E6-8258-3F9B69047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0C4F77-4CD9-4C4D-A725-22F7B4780085}">
  <ds:schemaRefs>
    <ds:schemaRef ds:uri="c3595255-03e9-4f2b-b62f-7eedf31d862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236eead-057f-4456-b045-1e6d9ca08c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5830C9-F865-4399-9662-6F5DB0844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8</Pages>
  <Words>1842</Words>
  <Characters>9950</Characters>
  <Application>Microsoft Office Word</Application>
  <DocSecurity>0</DocSecurity>
  <Lines>82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Banco Central do Brasil</Company>
  <LinksUpToDate>false</LinksUpToDate>
  <CharactersWithSpaces>11769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Banco Central do Brasil</dc:creator>
  <cp:keywords/>
  <dc:description/>
  <cp:lastModifiedBy>Reis de Souza Neto</cp:lastModifiedBy>
  <cp:revision>4</cp:revision>
  <dcterms:created xsi:type="dcterms:W3CDTF">2026-03-23T19:56:00Z</dcterms:created>
  <dcterms:modified xsi:type="dcterms:W3CDTF">2026-04-09T13:26:00Z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